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0E" w:rsidRDefault="00B37B18">
      <w:pPr>
        <w:spacing w:line="360" w:lineRule="auto"/>
        <w:ind w:firstLine="567"/>
        <w:jc w:val="center"/>
      </w:pPr>
      <w:r>
        <w:rPr>
          <w:noProof/>
        </w:rPr>
        <w:drawing>
          <wp:inline distT="0" distB="0" distL="0" distR="0">
            <wp:extent cx="13716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371600" cy="1143000"/>
                    </a:xfrm>
                    <a:prstGeom prst="rect">
                      <a:avLst/>
                    </a:prstGeom>
                  </pic:spPr>
                </pic:pic>
              </a:graphicData>
            </a:graphic>
          </wp:inline>
        </w:drawing>
      </w: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B37B18">
      <w:pPr>
        <w:spacing w:line="360" w:lineRule="auto"/>
        <w:ind w:firstLine="567"/>
        <w:jc w:val="center"/>
      </w:pPr>
      <w:r>
        <w:rPr>
          <w:b/>
          <w:sz w:val="28"/>
          <w:szCs w:val="28"/>
        </w:rPr>
        <w:t>УПРАВЛЕНИЕ ФЕДЕРАЛЬНОЙ АНТИМОНОПОЛЬНОЙ СЛУЖБЫ ПО ХАНТЫ-МАНСИЙСКОМУ АВТОНОМНОМУ ОКРУГУ-ЮГРЕ</w:t>
      </w:r>
    </w:p>
    <w:p w:rsidR="00EC3C0E" w:rsidRDefault="00EC3C0E">
      <w:pPr>
        <w:spacing w:line="360" w:lineRule="auto"/>
        <w:ind w:firstLine="567"/>
        <w:jc w:val="both"/>
        <w:rPr>
          <w:b/>
          <w:sz w:val="28"/>
          <w:szCs w:val="28"/>
        </w:rPr>
      </w:pPr>
    </w:p>
    <w:p w:rsidR="00EC3C0E" w:rsidRDefault="00EC3C0E">
      <w:pPr>
        <w:spacing w:line="360" w:lineRule="auto"/>
        <w:ind w:firstLine="567"/>
        <w:jc w:val="both"/>
        <w:rPr>
          <w:b/>
          <w:sz w:val="28"/>
          <w:szCs w:val="28"/>
        </w:rPr>
      </w:pPr>
    </w:p>
    <w:p w:rsidR="00EC3C0E" w:rsidRDefault="00B37B18">
      <w:pPr>
        <w:spacing w:line="360" w:lineRule="auto"/>
        <w:ind w:firstLine="567"/>
        <w:jc w:val="center"/>
        <w:rPr>
          <w:b/>
          <w:sz w:val="40"/>
          <w:szCs w:val="40"/>
        </w:rPr>
      </w:pPr>
      <w:r>
        <w:rPr>
          <w:b/>
          <w:sz w:val="40"/>
          <w:szCs w:val="40"/>
        </w:rPr>
        <w:t>ДОКЛАД</w:t>
      </w:r>
    </w:p>
    <w:p w:rsidR="00EC3C0E" w:rsidRDefault="00B37B18">
      <w:pPr>
        <w:spacing w:line="360" w:lineRule="auto"/>
        <w:ind w:firstLine="567"/>
        <w:jc w:val="center"/>
      </w:pPr>
      <w:r>
        <w:rPr>
          <w:b/>
          <w:sz w:val="28"/>
          <w:szCs w:val="28"/>
        </w:rPr>
        <w:t>Правоприменительная практика Хан</w:t>
      </w:r>
      <w:r w:rsidR="00B24162">
        <w:rPr>
          <w:b/>
          <w:sz w:val="28"/>
          <w:szCs w:val="28"/>
        </w:rPr>
        <w:t xml:space="preserve">ты-Мансийского УФАС России   и </w:t>
      </w:r>
      <w:r>
        <w:rPr>
          <w:b/>
          <w:sz w:val="28"/>
          <w:szCs w:val="28"/>
        </w:rPr>
        <w:t>руководство по соблюдению обязательных требований антимонопольного законодательства РФ органами власти</w:t>
      </w: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sz w:val="28"/>
          <w:szCs w:val="28"/>
        </w:rPr>
      </w:pPr>
    </w:p>
    <w:p w:rsidR="00EC3C0E" w:rsidRDefault="00EC3C0E">
      <w:pPr>
        <w:spacing w:line="360" w:lineRule="auto"/>
        <w:ind w:firstLine="567"/>
        <w:jc w:val="both"/>
        <w:rPr>
          <w:b/>
          <w:sz w:val="28"/>
          <w:szCs w:val="28"/>
        </w:rPr>
      </w:pPr>
    </w:p>
    <w:p w:rsidR="00EC3C0E" w:rsidRDefault="00EC3C0E">
      <w:pPr>
        <w:spacing w:line="360" w:lineRule="auto"/>
        <w:ind w:firstLine="567"/>
        <w:jc w:val="both"/>
        <w:rPr>
          <w:b/>
          <w:sz w:val="28"/>
          <w:szCs w:val="28"/>
        </w:rPr>
      </w:pPr>
    </w:p>
    <w:p w:rsidR="00EC3C0E" w:rsidRDefault="00EC3C0E">
      <w:pPr>
        <w:spacing w:line="360" w:lineRule="auto"/>
        <w:ind w:firstLine="567"/>
        <w:jc w:val="both"/>
        <w:rPr>
          <w:b/>
          <w:sz w:val="28"/>
          <w:szCs w:val="28"/>
        </w:rPr>
      </w:pPr>
    </w:p>
    <w:p w:rsidR="00EC3C0E" w:rsidRDefault="00B24162">
      <w:pPr>
        <w:spacing w:line="360" w:lineRule="auto"/>
        <w:ind w:firstLine="567"/>
        <w:jc w:val="center"/>
      </w:pPr>
      <w:r>
        <w:rPr>
          <w:b/>
          <w:sz w:val="28"/>
          <w:szCs w:val="28"/>
        </w:rPr>
        <w:t>2019</w:t>
      </w:r>
      <w:r w:rsidR="00B37B18">
        <w:rPr>
          <w:b/>
          <w:sz w:val="28"/>
          <w:szCs w:val="28"/>
        </w:rPr>
        <w:t xml:space="preserve"> год</w:t>
      </w:r>
    </w:p>
    <w:p w:rsidR="00EC3C0E" w:rsidRDefault="00EC3C0E">
      <w:pPr>
        <w:spacing w:line="360" w:lineRule="auto"/>
        <w:ind w:firstLine="567"/>
        <w:jc w:val="both"/>
        <w:rPr>
          <w:rStyle w:val="a5"/>
        </w:rPr>
      </w:pPr>
    </w:p>
    <w:p w:rsidR="00EC3C0E" w:rsidRDefault="00B37B18" w:rsidP="00B24162">
      <w:pPr>
        <w:pStyle w:val="af2"/>
        <w:tabs>
          <w:tab w:val="left" w:pos="565"/>
          <w:tab w:val="left" w:pos="993"/>
        </w:tabs>
        <w:spacing w:after="1" w:line="260" w:lineRule="atLeast"/>
        <w:ind w:left="0"/>
        <w:jc w:val="both"/>
        <w:rPr>
          <w:rFonts w:ascii="Times New Roman" w:hAnsi="Times New Roman"/>
          <w:sz w:val="28"/>
          <w:szCs w:val="28"/>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8"/>
          <w:szCs w:val="28"/>
        </w:rPr>
        <w:t xml:space="preserve"> </w:t>
      </w:r>
    </w:p>
    <w:p w:rsidR="00EC3C0E" w:rsidRDefault="00EC3C0E">
      <w:pPr>
        <w:pStyle w:val="af2"/>
        <w:tabs>
          <w:tab w:val="left" w:pos="542"/>
          <w:tab w:val="left" w:pos="565"/>
        </w:tabs>
        <w:spacing w:after="1" w:line="260" w:lineRule="atLeast"/>
        <w:ind w:left="0"/>
        <w:jc w:val="both"/>
        <w:rPr>
          <w:rFonts w:ascii="Times New Roman" w:eastAsiaTheme="minorHAnsi" w:hAnsi="Times New Roman"/>
          <w:color w:val="000000"/>
          <w:sz w:val="28"/>
          <w:szCs w:val="28"/>
        </w:rPr>
      </w:pPr>
    </w:p>
    <w:p w:rsidR="00EC3C0E" w:rsidRDefault="00B37B18">
      <w:pPr>
        <w:pStyle w:val="af2"/>
        <w:tabs>
          <w:tab w:val="left" w:pos="993"/>
        </w:tabs>
        <w:spacing w:line="240" w:lineRule="auto"/>
        <w:ind w:left="1211"/>
        <w:jc w:val="center"/>
        <w:outlineLvl w:val="0"/>
        <w:rPr>
          <w:sz w:val="26"/>
          <w:szCs w:val="26"/>
        </w:rPr>
      </w:pPr>
      <w:r>
        <w:rPr>
          <w:rFonts w:ascii="Times New Roman" w:hAnsi="Times New Roman"/>
          <w:b/>
          <w:color w:val="000000"/>
          <w:sz w:val="28"/>
          <w:szCs w:val="28"/>
          <w:lang w:val="en-US"/>
        </w:rPr>
        <w:t>I</w:t>
      </w:r>
      <w:r w:rsidRPr="00B24162">
        <w:rPr>
          <w:rFonts w:ascii="Times New Roman" w:hAnsi="Times New Roman"/>
          <w:b/>
          <w:color w:val="000000"/>
          <w:sz w:val="28"/>
          <w:szCs w:val="28"/>
        </w:rPr>
        <w:t>.</w:t>
      </w:r>
    </w:p>
    <w:p w:rsidR="00EC3C0E" w:rsidRDefault="00B24162">
      <w:pPr>
        <w:pStyle w:val="af2"/>
        <w:tabs>
          <w:tab w:val="left" w:pos="993"/>
        </w:tabs>
        <w:spacing w:after="1" w:line="240" w:lineRule="auto"/>
        <w:ind w:left="1211"/>
        <w:jc w:val="center"/>
        <w:outlineLvl w:val="0"/>
        <w:rPr>
          <w:rFonts w:ascii="Times New Roman" w:hAnsi="Times New Roman"/>
          <w:sz w:val="28"/>
          <w:szCs w:val="28"/>
        </w:rPr>
      </w:pPr>
      <w:r>
        <w:rPr>
          <w:rFonts w:ascii="Times New Roman" w:eastAsia="Calibri" w:hAnsi="Times New Roman"/>
          <w:b/>
          <w:color w:val="000000"/>
          <w:sz w:val="28"/>
          <w:szCs w:val="28"/>
        </w:rPr>
        <w:t>Нарушение антимонопольного законодательства при проведении торгов</w:t>
      </w:r>
    </w:p>
    <w:p w:rsidR="00EC3C0E" w:rsidRDefault="00EC3C0E">
      <w:pPr>
        <w:pStyle w:val="af2"/>
        <w:tabs>
          <w:tab w:val="left" w:pos="542"/>
          <w:tab w:val="left" w:pos="565"/>
        </w:tabs>
        <w:spacing w:after="1" w:line="260" w:lineRule="atLeast"/>
        <w:ind w:left="0"/>
        <w:jc w:val="both"/>
        <w:rPr>
          <w:rFonts w:ascii="Times New Roman" w:eastAsiaTheme="minorHAnsi" w:hAnsi="Times New Roman"/>
          <w:color w:val="000000"/>
          <w:sz w:val="28"/>
          <w:szCs w:val="28"/>
        </w:rPr>
      </w:pPr>
    </w:p>
    <w:p w:rsidR="00EC3C0E" w:rsidRDefault="00B37B18" w:rsidP="00B24162">
      <w:pPr>
        <w:pStyle w:val="af2"/>
        <w:tabs>
          <w:tab w:val="left" w:pos="565"/>
        </w:tabs>
        <w:spacing w:after="1" w:line="260" w:lineRule="atLeast"/>
        <w:ind w:left="0"/>
        <w:jc w:val="both"/>
        <w:rPr>
          <w:rFonts w:ascii="Times New Roman" w:hAnsi="Times New Roman"/>
          <w:color w:val="000000"/>
          <w:sz w:val="28"/>
          <w:szCs w:val="28"/>
        </w:rPr>
      </w:pPr>
      <w:r>
        <w:rPr>
          <w:rFonts w:ascii="Times New Roman" w:hAnsi="Times New Roman"/>
          <w:color w:val="000000"/>
          <w:sz w:val="28"/>
          <w:szCs w:val="28"/>
        </w:rPr>
        <w:t xml:space="preserve">    </w:t>
      </w:r>
    </w:p>
    <w:p w:rsidR="00B24162" w:rsidRDefault="00B24162" w:rsidP="00B24162">
      <w:pPr>
        <w:pStyle w:val="af2"/>
        <w:tabs>
          <w:tab w:val="left" w:pos="565"/>
        </w:tabs>
        <w:spacing w:after="1" w:line="260" w:lineRule="atLeast"/>
        <w:ind w:left="0"/>
        <w:jc w:val="both"/>
        <w:rPr>
          <w:rFonts w:ascii="Times New Roman" w:hAnsi="Times New Roman"/>
          <w:color w:val="000000"/>
          <w:sz w:val="28"/>
          <w:szCs w:val="28"/>
        </w:rPr>
      </w:pPr>
    </w:p>
    <w:p w:rsidR="00B24162" w:rsidRDefault="00B24162" w:rsidP="00B24162">
      <w:pPr>
        <w:pStyle w:val="af2"/>
        <w:tabs>
          <w:tab w:val="left" w:pos="565"/>
        </w:tabs>
        <w:spacing w:after="1" w:line="260" w:lineRule="atLeast"/>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B24162">
        <w:rPr>
          <w:rFonts w:ascii="Times New Roman" w:hAnsi="Times New Roman"/>
          <w:color w:val="000000"/>
          <w:sz w:val="28"/>
          <w:szCs w:val="28"/>
        </w:rPr>
        <w:t>Антимонопольные требования к торгам, запросу котировок цен на товары, запросу предложений</w:t>
      </w:r>
      <w:r>
        <w:rPr>
          <w:rFonts w:ascii="Times New Roman" w:hAnsi="Times New Roman"/>
          <w:color w:val="000000"/>
          <w:sz w:val="28"/>
          <w:szCs w:val="28"/>
        </w:rPr>
        <w:t xml:space="preserve"> установлены статьей 17 Закона «О защите конкуренции».</w:t>
      </w:r>
    </w:p>
    <w:p w:rsidR="00B24162" w:rsidRDefault="00B24162" w:rsidP="00B24162">
      <w:pPr>
        <w:autoSpaceDE w:val="0"/>
        <w:autoSpaceDN w:val="0"/>
        <w:adjustRightInd w:val="0"/>
        <w:jc w:val="both"/>
        <w:rPr>
          <w:color w:val="auto"/>
          <w:sz w:val="28"/>
          <w:szCs w:val="28"/>
        </w:rPr>
      </w:pPr>
      <w:r>
        <w:rPr>
          <w:color w:val="000000"/>
          <w:sz w:val="28"/>
          <w:szCs w:val="28"/>
        </w:rPr>
        <w:t xml:space="preserve">     В соответствии с частью статьи 17 Закона «О защите конкуренции» </w:t>
      </w:r>
      <w:r>
        <w:rPr>
          <w:color w:val="auto"/>
          <w:sz w:val="28"/>
          <w:szCs w:val="28"/>
        </w:rPr>
        <w:t>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24162" w:rsidRDefault="00B24162" w:rsidP="00B24162">
      <w:pPr>
        <w:autoSpaceDE w:val="0"/>
        <w:autoSpaceDN w:val="0"/>
        <w:adjustRightInd w:val="0"/>
        <w:ind w:firstLine="540"/>
        <w:jc w:val="both"/>
        <w:rPr>
          <w:color w:val="auto"/>
          <w:sz w:val="28"/>
          <w:szCs w:val="28"/>
        </w:rPr>
      </w:pPr>
      <w:r>
        <w:rPr>
          <w:color w:val="auto"/>
          <w:sz w:val="28"/>
          <w:szCs w:val="28"/>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24162" w:rsidRDefault="00B24162" w:rsidP="00B24162">
      <w:pPr>
        <w:autoSpaceDE w:val="0"/>
        <w:autoSpaceDN w:val="0"/>
        <w:adjustRightInd w:val="0"/>
        <w:jc w:val="both"/>
        <w:rPr>
          <w:color w:val="auto"/>
          <w:sz w:val="28"/>
          <w:szCs w:val="28"/>
        </w:rPr>
      </w:pPr>
      <w:r>
        <w:rPr>
          <w:color w:val="auto"/>
          <w:sz w:val="28"/>
          <w:szCs w:val="28"/>
        </w:rPr>
        <w:t xml:space="preserve">(в ред. Федерального </w:t>
      </w:r>
      <w:hyperlink r:id="rId8" w:history="1">
        <w:r>
          <w:rPr>
            <w:color w:val="0000FF"/>
            <w:sz w:val="28"/>
            <w:szCs w:val="28"/>
          </w:rPr>
          <w:t>закона</w:t>
        </w:r>
      </w:hyperlink>
      <w:r>
        <w:rPr>
          <w:color w:val="auto"/>
          <w:sz w:val="28"/>
          <w:szCs w:val="28"/>
        </w:rPr>
        <w:t xml:space="preserve"> от 05.10.2015 N 275-ФЗ)</w:t>
      </w:r>
    </w:p>
    <w:p w:rsidR="00B24162" w:rsidRDefault="00B24162" w:rsidP="00B24162">
      <w:pPr>
        <w:autoSpaceDE w:val="0"/>
        <w:autoSpaceDN w:val="0"/>
        <w:adjustRightInd w:val="0"/>
        <w:ind w:firstLine="540"/>
        <w:jc w:val="both"/>
        <w:rPr>
          <w:color w:val="auto"/>
          <w:sz w:val="28"/>
          <w:szCs w:val="28"/>
        </w:rPr>
      </w:pPr>
      <w:r>
        <w:rPr>
          <w:color w:val="auto"/>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24162" w:rsidRDefault="00B24162" w:rsidP="00B24162">
      <w:pPr>
        <w:autoSpaceDE w:val="0"/>
        <w:autoSpaceDN w:val="0"/>
        <w:adjustRightInd w:val="0"/>
        <w:ind w:firstLine="540"/>
        <w:jc w:val="both"/>
        <w:rPr>
          <w:color w:val="auto"/>
          <w:sz w:val="28"/>
          <w:szCs w:val="28"/>
        </w:rPr>
      </w:pPr>
      <w:r>
        <w:rPr>
          <w:color w:val="auto"/>
          <w:sz w:val="28"/>
          <w:szCs w:val="28"/>
        </w:rPr>
        <w:t>3) нарушение порядка определения победителя или победителей торгов, запроса котировок, запроса предложений;</w:t>
      </w:r>
    </w:p>
    <w:p w:rsidR="00B24162" w:rsidRDefault="00B24162" w:rsidP="00B24162">
      <w:pPr>
        <w:autoSpaceDE w:val="0"/>
        <w:autoSpaceDN w:val="0"/>
        <w:adjustRightInd w:val="0"/>
        <w:ind w:firstLine="540"/>
        <w:jc w:val="both"/>
        <w:rPr>
          <w:color w:val="auto"/>
          <w:sz w:val="28"/>
          <w:szCs w:val="28"/>
        </w:rPr>
      </w:pPr>
      <w:r>
        <w:rPr>
          <w:color w:val="auto"/>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24162" w:rsidRDefault="00B24162" w:rsidP="00B24162">
      <w:pPr>
        <w:autoSpaceDE w:val="0"/>
        <w:autoSpaceDN w:val="0"/>
        <w:adjustRightInd w:val="0"/>
        <w:jc w:val="both"/>
        <w:rPr>
          <w:color w:val="auto"/>
          <w:sz w:val="28"/>
          <w:szCs w:val="28"/>
        </w:rPr>
      </w:pPr>
      <w:r>
        <w:rPr>
          <w:color w:val="000000"/>
          <w:sz w:val="28"/>
          <w:szCs w:val="28"/>
        </w:rPr>
        <w:t xml:space="preserve">        Согласно части 2 статьи 17 Закона «О защите конкуренции» </w:t>
      </w:r>
      <w:r>
        <w:rPr>
          <w:color w:val="auto"/>
          <w:sz w:val="28"/>
          <w:szCs w:val="28"/>
        </w:rPr>
        <w:t xml:space="preserve">наряду с установленными </w:t>
      </w:r>
      <w:hyperlink r:id="rId9" w:history="1">
        <w:r>
          <w:rPr>
            <w:color w:val="0000FF"/>
            <w:sz w:val="28"/>
            <w:szCs w:val="28"/>
          </w:rPr>
          <w:t>частью 1</w:t>
        </w:r>
      </w:hyperlink>
      <w:r>
        <w:rPr>
          <w:color w:val="auto"/>
          <w:sz w:val="28"/>
          <w:szCs w:val="28"/>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24162" w:rsidRPr="00B24162" w:rsidRDefault="00B24162" w:rsidP="00B24162">
      <w:pPr>
        <w:autoSpaceDE w:val="0"/>
        <w:autoSpaceDN w:val="0"/>
        <w:adjustRightInd w:val="0"/>
        <w:jc w:val="both"/>
        <w:rPr>
          <w:color w:val="auto"/>
          <w:sz w:val="28"/>
          <w:szCs w:val="28"/>
        </w:rPr>
      </w:pPr>
      <w:r>
        <w:rPr>
          <w:color w:val="auto"/>
          <w:sz w:val="28"/>
          <w:szCs w:val="28"/>
        </w:rPr>
        <w:lastRenderedPageBreak/>
        <w:t xml:space="preserve">      </w:t>
      </w:r>
      <w:r w:rsidRPr="00B24162">
        <w:rPr>
          <w:color w:val="auto"/>
          <w:sz w:val="28"/>
          <w:szCs w:val="28"/>
        </w:rPr>
        <w:t xml:space="preserve">В силу части 3 статьи 17 Закона «О защите конкуренции» наряду с установленными частями 1 и 2 статьи 17 </w:t>
      </w:r>
      <w:r>
        <w:rPr>
          <w:color w:val="000000"/>
          <w:sz w:val="28"/>
          <w:szCs w:val="28"/>
        </w:rPr>
        <w:t xml:space="preserve">Закона «О защите конкуренции» </w:t>
      </w:r>
      <w:r w:rsidRPr="00B24162">
        <w:rPr>
          <w:color w:val="auto"/>
          <w:sz w:val="28"/>
          <w:szCs w:val="28"/>
        </w:rPr>
        <w:t>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C3C0E" w:rsidRDefault="00B37B18">
      <w:pPr>
        <w:pStyle w:val="af2"/>
        <w:tabs>
          <w:tab w:val="left" w:pos="565"/>
        </w:tabs>
        <w:spacing w:after="1" w:line="260" w:lineRule="atLeast"/>
        <w:ind w:left="0"/>
        <w:jc w:val="both"/>
        <w:rPr>
          <w:rFonts w:ascii="Times New Roman" w:hAnsi="Times New Roman"/>
          <w:sz w:val="28"/>
          <w:szCs w:val="28"/>
        </w:rPr>
      </w:pPr>
      <w:r>
        <w:rPr>
          <w:rFonts w:ascii="Times New Roman" w:hAnsi="Times New Roman"/>
          <w:color w:val="000000"/>
          <w:spacing w:val="-1"/>
          <w:sz w:val="28"/>
          <w:szCs w:val="28"/>
        </w:rPr>
        <w:t xml:space="preserve">   </w:t>
      </w:r>
      <w:r>
        <w:rPr>
          <w:rFonts w:ascii="Times New Roman" w:hAnsi="Times New Roman"/>
          <w:color w:val="000000"/>
          <w:spacing w:val="-1"/>
          <w:sz w:val="28"/>
          <w:szCs w:val="28"/>
        </w:rPr>
        <w:tab/>
      </w:r>
    </w:p>
    <w:p w:rsidR="00EC3C0E" w:rsidRPr="0053310C" w:rsidRDefault="00B37B18" w:rsidP="00806826">
      <w:pPr>
        <w:pStyle w:val="af2"/>
        <w:tabs>
          <w:tab w:val="left" w:pos="565"/>
        </w:tabs>
        <w:spacing w:after="1" w:line="260" w:lineRule="atLeast"/>
        <w:ind w:left="0"/>
        <w:jc w:val="both"/>
        <w:rPr>
          <w:rFonts w:ascii="Times New Roman" w:hAnsi="Times New Roman"/>
          <w:i/>
          <w:iCs/>
          <w:color w:val="000000"/>
          <w:spacing w:val="-1"/>
          <w:sz w:val="28"/>
          <w:szCs w:val="28"/>
        </w:rPr>
      </w:pPr>
      <w:r>
        <w:rPr>
          <w:rFonts w:ascii="Times New Roman" w:hAnsi="Times New Roman"/>
          <w:color w:val="000000"/>
          <w:spacing w:val="-1"/>
          <w:sz w:val="28"/>
          <w:szCs w:val="28"/>
        </w:rPr>
        <w:t xml:space="preserve">      </w:t>
      </w:r>
      <w:r>
        <w:rPr>
          <w:rFonts w:ascii="Times New Roman" w:hAnsi="Times New Roman"/>
          <w:color w:val="000000"/>
          <w:spacing w:val="-1"/>
          <w:sz w:val="28"/>
          <w:szCs w:val="28"/>
        </w:rPr>
        <w:tab/>
      </w:r>
      <w:r w:rsidRPr="0053310C">
        <w:rPr>
          <w:rFonts w:ascii="Times New Roman" w:hAnsi="Times New Roman"/>
          <w:i/>
          <w:iCs/>
          <w:color w:val="000000"/>
          <w:spacing w:val="-1"/>
          <w:sz w:val="28"/>
          <w:szCs w:val="28"/>
        </w:rPr>
        <w:t>Например:</w:t>
      </w:r>
      <w:r w:rsidR="00806826" w:rsidRPr="0053310C">
        <w:rPr>
          <w:rFonts w:ascii="Times New Roman" w:hAnsi="Times New Roman"/>
          <w:i/>
          <w:iCs/>
          <w:color w:val="000000"/>
          <w:spacing w:val="-1"/>
          <w:sz w:val="28"/>
          <w:szCs w:val="28"/>
        </w:rPr>
        <w:t xml:space="preserve"> По обращению охранной организации в отношении Пенсионного фонда Югры было возбуждено дело по признакам нарушения частей 1, 3 статьи 17 Закона «О защите конкуренции».</w:t>
      </w:r>
    </w:p>
    <w:p w:rsidR="00806826" w:rsidRPr="0053310C" w:rsidRDefault="00806826" w:rsidP="00806826">
      <w:pPr>
        <w:pStyle w:val="af2"/>
        <w:tabs>
          <w:tab w:val="left" w:pos="565"/>
        </w:tabs>
        <w:spacing w:after="1" w:line="260" w:lineRule="atLeast"/>
        <w:ind w:left="0"/>
        <w:jc w:val="both"/>
        <w:rPr>
          <w:rFonts w:ascii="Times New Roman" w:hAnsi="Times New Roman"/>
          <w:i/>
          <w:iCs/>
          <w:color w:val="000000"/>
          <w:spacing w:val="-1"/>
          <w:sz w:val="28"/>
          <w:szCs w:val="28"/>
        </w:rPr>
      </w:pPr>
      <w:r w:rsidRPr="0053310C">
        <w:rPr>
          <w:rFonts w:ascii="Times New Roman" w:hAnsi="Times New Roman"/>
          <w:i/>
          <w:iCs/>
          <w:color w:val="000000"/>
          <w:spacing w:val="-1"/>
          <w:sz w:val="28"/>
          <w:szCs w:val="28"/>
        </w:rPr>
        <w:t xml:space="preserve">        Как следовало из материалов дела о нарушении антимонопольного законодательства, в 2018 году фондом в порядке, предусмотренном Законом о контрактной системе проведен аукцион на право заключения контракта по охране объектов для фонда и его территориальных органов одним лотом.</w:t>
      </w:r>
    </w:p>
    <w:p w:rsidR="00806826" w:rsidRPr="0053310C" w:rsidRDefault="00806826" w:rsidP="00806826">
      <w:pPr>
        <w:pStyle w:val="af2"/>
        <w:tabs>
          <w:tab w:val="left" w:pos="565"/>
        </w:tabs>
        <w:spacing w:after="1" w:line="260" w:lineRule="atLeast"/>
        <w:ind w:left="0"/>
        <w:jc w:val="both"/>
        <w:rPr>
          <w:rFonts w:ascii="Times New Roman" w:hAnsi="Times New Roman"/>
          <w:i/>
          <w:iCs/>
          <w:color w:val="000000"/>
          <w:spacing w:val="-1"/>
          <w:sz w:val="28"/>
          <w:szCs w:val="28"/>
        </w:rPr>
      </w:pPr>
      <w:r w:rsidRPr="0053310C">
        <w:rPr>
          <w:rFonts w:ascii="Times New Roman" w:hAnsi="Times New Roman"/>
          <w:i/>
          <w:iCs/>
          <w:color w:val="000000"/>
          <w:spacing w:val="-1"/>
          <w:sz w:val="28"/>
          <w:szCs w:val="28"/>
        </w:rPr>
        <w:t xml:space="preserve">       Согласно аукционной документации, в состав лота объединены объекты, подлежащие охране и расположенные в разных, удаленных друг от друга населенных пунктах Ханты-Мансийского автономного округа – Югры, а именно: г.Ханты-Мансийск, г.Белоярский, г.Когалым, г.Нефтеюганск, г.Нижневартовск, г.Нягань, г.Сургут, г.Лянтор, г.Советский, г.Покачи, г.Лангепас, г.Мегион, г.Радужный, п.Березово, г.Пыть-Ях, г.Урай, п.Междуреченский, г.Югорск, п.Пионерский, п.Октябрьское.</w:t>
      </w:r>
    </w:p>
    <w:p w:rsidR="00806826" w:rsidRPr="0053310C" w:rsidRDefault="00806826" w:rsidP="00806826">
      <w:pPr>
        <w:pStyle w:val="af2"/>
        <w:tabs>
          <w:tab w:val="left" w:pos="565"/>
        </w:tabs>
        <w:spacing w:after="1" w:line="260" w:lineRule="atLeast"/>
        <w:ind w:left="0"/>
        <w:jc w:val="both"/>
        <w:rPr>
          <w:rFonts w:ascii="Times New Roman" w:hAnsi="Times New Roman"/>
          <w:i/>
          <w:iCs/>
          <w:color w:val="000000"/>
          <w:spacing w:val="-1"/>
          <w:sz w:val="28"/>
          <w:szCs w:val="28"/>
        </w:rPr>
      </w:pPr>
      <w:r w:rsidRPr="0053310C">
        <w:rPr>
          <w:rFonts w:ascii="Times New Roman" w:hAnsi="Times New Roman"/>
          <w:i/>
          <w:iCs/>
          <w:color w:val="000000"/>
          <w:spacing w:val="-1"/>
          <w:sz w:val="28"/>
          <w:szCs w:val="28"/>
        </w:rPr>
        <w:t xml:space="preserve">        В ходе рассмотрения дела, охранная организация</w:t>
      </w:r>
      <w:r w:rsidR="003C0FE6" w:rsidRPr="0053310C">
        <w:rPr>
          <w:rFonts w:ascii="Times New Roman" w:hAnsi="Times New Roman"/>
          <w:i/>
          <w:iCs/>
          <w:color w:val="000000"/>
          <w:spacing w:val="-1"/>
          <w:sz w:val="28"/>
          <w:szCs w:val="28"/>
        </w:rPr>
        <w:t>, которая направила обращение в Ханты-Мансийское УФАС России указала</w:t>
      </w:r>
      <w:r w:rsidRPr="0053310C">
        <w:rPr>
          <w:rFonts w:ascii="Times New Roman" w:hAnsi="Times New Roman"/>
          <w:i/>
          <w:iCs/>
          <w:color w:val="000000"/>
          <w:spacing w:val="-1"/>
          <w:sz w:val="28"/>
          <w:szCs w:val="28"/>
        </w:rPr>
        <w:t xml:space="preserve">, что не обладает необходимым количеством штата сотрудников и не имеет возможности внести обеспечение исполнения контракта в размере 1 263 510,07 рублей.  </w:t>
      </w:r>
      <w:r w:rsidR="003C0FE6" w:rsidRPr="0053310C">
        <w:rPr>
          <w:rFonts w:ascii="Times New Roman" w:hAnsi="Times New Roman"/>
          <w:i/>
          <w:iCs/>
          <w:color w:val="000000"/>
          <w:spacing w:val="-1"/>
          <w:sz w:val="28"/>
          <w:szCs w:val="28"/>
        </w:rPr>
        <w:t xml:space="preserve">     </w:t>
      </w:r>
      <w:r w:rsidRPr="0053310C">
        <w:rPr>
          <w:rFonts w:ascii="Times New Roman" w:hAnsi="Times New Roman"/>
          <w:i/>
          <w:iCs/>
          <w:color w:val="000000"/>
          <w:spacing w:val="-1"/>
          <w:sz w:val="28"/>
          <w:szCs w:val="28"/>
        </w:rPr>
        <w:t>Соответственно, данное обстоятельство не позволило подать заявку и принять участие в аукционе.</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Законом о защите конкуренции определены организационные и правовые основы защиты конкуренции, в том числе предупреждения и пресечения недопущения, ограничения, устранения конкуренции, органами государственной власти субъектов Российской Федерации, иными осуществляющими функции указанных органов органами или организациями.</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Целями вышеуказанного закона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В силу части 2 статьи 8 Закона о контрактной системе конкуренция при осуществлении закупок должна быть основана на соблюдении принципа добросовестной ценовой и не 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Формирование лотов не должно входить в противоречие с общими принципами антимонопольного регулирования, должно обеспечивать соблюдение гарантий потенциальных участников закупки по реализации их права на участие в аукционе.</w:t>
      </w:r>
    </w:p>
    <w:p w:rsidR="000B2ED4" w:rsidRPr="000B2ED4" w:rsidRDefault="00AB5471" w:rsidP="000B2ED4">
      <w:pPr>
        <w:widowControl w:val="0"/>
        <w:tabs>
          <w:tab w:val="left" w:pos="563"/>
          <w:tab w:val="left" w:pos="567"/>
        </w:tabs>
        <w:suppressAutoHyphens/>
        <w:ind w:right="-1" w:firstLine="567"/>
        <w:jc w:val="both"/>
        <w:rPr>
          <w:i/>
          <w:color w:val="auto"/>
          <w:sz w:val="28"/>
          <w:szCs w:val="28"/>
          <w:lang w:eastAsia="zh-CN"/>
        </w:rPr>
      </w:pPr>
      <w:hyperlink r:id="rId10" w:history="1">
        <w:r w:rsidR="000B2ED4" w:rsidRPr="0053310C">
          <w:rPr>
            <w:i/>
            <w:color w:val="auto"/>
            <w:sz w:val="28"/>
            <w:szCs w:val="28"/>
          </w:rPr>
          <w:t>Подпунктом 1 части 1 статьи 33</w:t>
        </w:r>
      </w:hyperlink>
      <w:r w:rsidR="000B2ED4" w:rsidRPr="000B2ED4">
        <w:rPr>
          <w:i/>
          <w:color w:val="auto"/>
          <w:sz w:val="28"/>
          <w:szCs w:val="28"/>
        </w:rPr>
        <w:t xml:space="preserve"> Закона о контрактной системе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описании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в описание объекта закупки не должны включаться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 xml:space="preserve">В соответствии с положениями статьи 17 Закона </w:t>
      </w:r>
      <w:r w:rsidRPr="0053310C">
        <w:rPr>
          <w:i/>
          <w:color w:val="auto"/>
          <w:sz w:val="28"/>
          <w:szCs w:val="28"/>
          <w:lang w:eastAsia="zh-CN"/>
        </w:rPr>
        <w:t>«О</w:t>
      </w:r>
      <w:r w:rsidRPr="000B2ED4">
        <w:rPr>
          <w:i/>
          <w:color w:val="auto"/>
          <w:sz w:val="28"/>
          <w:szCs w:val="28"/>
          <w:lang w:eastAsia="zh-CN"/>
        </w:rPr>
        <w:t xml:space="preserve"> защите конкуренции</w:t>
      </w:r>
      <w:r w:rsidRPr="0053310C">
        <w:rPr>
          <w:i/>
          <w:color w:val="auto"/>
          <w:sz w:val="28"/>
          <w:szCs w:val="28"/>
          <w:lang w:eastAsia="zh-CN"/>
        </w:rPr>
        <w:t>»</w:t>
      </w:r>
      <w:r w:rsidRPr="000B2ED4">
        <w:rPr>
          <w:i/>
          <w:color w:val="auto"/>
          <w:sz w:val="28"/>
          <w:szCs w:val="28"/>
          <w:lang w:eastAsia="zh-CN"/>
        </w:rPr>
        <w:t xml:space="preserve"> при проведении торгов запрещаются действия, которые приводят или могут привести к недопущению, ограничению или устранению конкуренции, </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В силу части 3 статьи 17 Закона о защите конкуренции наряду с установленными частями 1 и 2 настоящей статьи запретами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С учетом изложенного, из содержания частей 1, 3 статьи 17 Закона о защите конкуренции следует, что изложенные в них требования распространяются и на отношения, возникающие при осуществлении закупок товаров, работ, услуг для обеспечения государственных и муниципальных нужд.</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В соответствии со статьей 4 Закона о защите конкуренции товарный рынок – сфера обращения товара (в том числе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С учетом изложенного, взаимозаменяемость – это критерий, применяемый в большей степени для экономического обоснования отнесения товаров к одному товарному рынку. При определении технологической и функциональной взаимосвязи товаров необходимо исходить из совокупности следующих критериев: техническая однородность; потребительское назначение; взаимозаменяемость.</w:t>
      </w:r>
    </w:p>
    <w:p w:rsidR="000B2ED4" w:rsidRPr="0053310C" w:rsidRDefault="000B2ED4" w:rsidP="000B2ED4">
      <w:pPr>
        <w:widowControl w:val="0"/>
        <w:tabs>
          <w:tab w:val="left" w:pos="563"/>
          <w:tab w:val="left" w:pos="567"/>
        </w:tabs>
        <w:suppressAutoHyphens/>
        <w:ind w:right="-1" w:firstLine="567"/>
        <w:jc w:val="both"/>
        <w:rPr>
          <w:i/>
          <w:color w:val="auto"/>
          <w:sz w:val="28"/>
          <w:szCs w:val="28"/>
          <w:lang w:eastAsia="zh-CN"/>
        </w:rPr>
      </w:pPr>
      <w:r w:rsidRPr="000B2ED4">
        <w:rPr>
          <w:i/>
          <w:color w:val="auto"/>
          <w:sz w:val="28"/>
          <w:szCs w:val="28"/>
          <w:lang w:eastAsia="zh-CN"/>
        </w:rPr>
        <w:t>Таким образом, при объединении товаров в один лот необходимо учитывать не только технологическую и функциональную взаимосвязь, но и способность потенциальных участников закупки выполнить тот или иной объем работ и принять участие в аукционе.</w:t>
      </w:r>
    </w:p>
    <w:p w:rsidR="000B2ED4" w:rsidRPr="0053310C" w:rsidRDefault="000B2ED4" w:rsidP="000B2ED4">
      <w:pPr>
        <w:pStyle w:val="af2"/>
        <w:tabs>
          <w:tab w:val="left" w:pos="565"/>
        </w:tabs>
        <w:spacing w:after="1" w:line="260" w:lineRule="atLeast"/>
        <w:ind w:left="0"/>
        <w:jc w:val="both"/>
        <w:rPr>
          <w:rFonts w:ascii="Times New Roman" w:hAnsi="Times New Roman"/>
          <w:i/>
          <w:iCs/>
          <w:color w:val="000000"/>
          <w:spacing w:val="-1"/>
          <w:sz w:val="28"/>
          <w:szCs w:val="28"/>
        </w:rPr>
      </w:pPr>
      <w:r w:rsidRPr="0053310C">
        <w:rPr>
          <w:rFonts w:ascii="Times New Roman" w:hAnsi="Times New Roman"/>
          <w:i/>
          <w:iCs/>
          <w:color w:val="000000"/>
          <w:spacing w:val="-1"/>
          <w:sz w:val="28"/>
          <w:szCs w:val="28"/>
        </w:rPr>
        <w:t xml:space="preserve">        Оказание охранных услуг на каждом из объектов технологически и функционально не связано с оказанием указанных услуг на иных объектах, поскольку выполнение работ необходимо осуществить в различных населенных пунктах автономного округа.</w:t>
      </w:r>
    </w:p>
    <w:p w:rsidR="000B2ED4" w:rsidRPr="0053310C" w:rsidRDefault="000B2ED4" w:rsidP="000B2ED4">
      <w:pPr>
        <w:widowControl w:val="0"/>
        <w:tabs>
          <w:tab w:val="left" w:pos="563"/>
          <w:tab w:val="left" w:pos="567"/>
        </w:tabs>
        <w:ind w:right="-1" w:firstLine="567"/>
        <w:jc w:val="both"/>
        <w:rPr>
          <w:i/>
          <w:sz w:val="28"/>
          <w:szCs w:val="28"/>
        </w:rPr>
      </w:pPr>
      <w:r w:rsidRPr="0053310C">
        <w:rPr>
          <w:i/>
          <w:sz w:val="28"/>
          <w:szCs w:val="28"/>
        </w:rPr>
        <w:t>Объединение в единый лот услуг по охране объектов для фонда и его территориальных органов, расположенных в различных населенных пунктах автономного округа негативно влияет на конкуренцию, что влечет в себе ограничение состава участников размещения заказа, поскольку фактически создает дополнительные требования к участникам о необходимости наличия большего объема технических, кадровых и финансовых ресурсов, и приводит к вытеснению малых хозяйствующих субъектов, не способных либо освоить такой крупный лот, либо выполнить требование об обеспечении исполнения контракта.</w:t>
      </w:r>
    </w:p>
    <w:p w:rsidR="000B2ED4" w:rsidRPr="000B2ED4" w:rsidRDefault="000B2ED4" w:rsidP="000B2ED4">
      <w:pPr>
        <w:widowControl w:val="0"/>
        <w:tabs>
          <w:tab w:val="left" w:pos="563"/>
          <w:tab w:val="left" w:pos="567"/>
        </w:tabs>
        <w:suppressAutoHyphens/>
        <w:ind w:right="-1" w:firstLine="567"/>
        <w:jc w:val="both"/>
        <w:rPr>
          <w:i/>
          <w:color w:val="auto"/>
          <w:sz w:val="28"/>
          <w:szCs w:val="28"/>
          <w:lang w:eastAsia="zh-CN"/>
        </w:rPr>
      </w:pPr>
      <w:r w:rsidRPr="0053310C">
        <w:rPr>
          <w:i/>
          <w:color w:val="auto"/>
          <w:sz w:val="28"/>
          <w:szCs w:val="28"/>
          <w:lang w:eastAsia="zh-CN"/>
        </w:rPr>
        <w:t>В частности, данная позиция содержится в</w:t>
      </w:r>
      <w:r w:rsidRPr="0053310C">
        <w:rPr>
          <w:sz w:val="28"/>
          <w:szCs w:val="28"/>
        </w:rPr>
        <w:t xml:space="preserve"> определениях Верховного суда Российской Федерации от 08.07.2016 по делу №309-КГ16-3791, от 28.03.2016 по делу №307-КГ16-1305, от 03.05.2017 по делу №305-КГ17-1862.</w:t>
      </w:r>
      <w:r w:rsidRPr="0053310C">
        <w:rPr>
          <w:i/>
          <w:color w:val="auto"/>
          <w:sz w:val="28"/>
          <w:szCs w:val="28"/>
          <w:lang w:eastAsia="zh-CN"/>
        </w:rPr>
        <w:t xml:space="preserve"> </w:t>
      </w:r>
    </w:p>
    <w:p w:rsidR="000B2ED4" w:rsidRPr="0053310C" w:rsidRDefault="000B2ED4" w:rsidP="00806826">
      <w:pPr>
        <w:pStyle w:val="af2"/>
        <w:tabs>
          <w:tab w:val="left" w:pos="565"/>
        </w:tabs>
        <w:spacing w:after="1" w:line="260" w:lineRule="atLeast"/>
        <w:ind w:left="0"/>
        <w:jc w:val="both"/>
        <w:rPr>
          <w:rFonts w:ascii="Times New Roman" w:hAnsi="Times New Roman"/>
          <w:i/>
          <w:iCs/>
          <w:color w:val="000000"/>
          <w:spacing w:val="-1"/>
          <w:sz w:val="28"/>
          <w:szCs w:val="28"/>
        </w:rPr>
      </w:pPr>
      <w:r w:rsidRPr="0053310C">
        <w:rPr>
          <w:rFonts w:ascii="Times New Roman" w:hAnsi="Times New Roman"/>
          <w:i/>
          <w:iCs/>
          <w:color w:val="000000"/>
          <w:spacing w:val="-1"/>
          <w:sz w:val="28"/>
          <w:szCs w:val="28"/>
        </w:rPr>
        <w:t xml:space="preserve">      </w:t>
      </w:r>
      <w:r w:rsidR="0053310C" w:rsidRPr="0053310C">
        <w:rPr>
          <w:rFonts w:ascii="Times New Roman" w:hAnsi="Times New Roman"/>
          <w:i/>
          <w:iCs/>
          <w:color w:val="000000"/>
          <w:spacing w:val="-1"/>
          <w:sz w:val="28"/>
          <w:szCs w:val="28"/>
        </w:rPr>
        <w:t xml:space="preserve"> </w:t>
      </w:r>
      <w:r w:rsidRPr="0053310C">
        <w:rPr>
          <w:rFonts w:ascii="Times New Roman" w:hAnsi="Times New Roman"/>
          <w:i/>
          <w:iCs/>
          <w:color w:val="000000"/>
          <w:spacing w:val="-1"/>
          <w:sz w:val="28"/>
          <w:szCs w:val="28"/>
        </w:rPr>
        <w:t>Таким образом, действия фонда признаны нарушающими части 1,3 статьи 17 Закона «О защите конкуренции».</w:t>
      </w:r>
    </w:p>
    <w:p w:rsidR="0053310C" w:rsidRDefault="000B2ED4" w:rsidP="000B2ED4">
      <w:pPr>
        <w:jc w:val="both"/>
        <w:rPr>
          <w:color w:val="auto"/>
          <w:sz w:val="28"/>
          <w:szCs w:val="28"/>
        </w:rPr>
      </w:pPr>
      <w:r w:rsidRPr="0053310C">
        <w:rPr>
          <w:i/>
          <w:color w:val="auto"/>
          <w:sz w:val="28"/>
          <w:szCs w:val="28"/>
        </w:rPr>
        <w:t xml:space="preserve">       В связи с выявленными нарушениями антимонопольного законодательства, м</w:t>
      </w:r>
      <w:r w:rsidRPr="007A3E51">
        <w:rPr>
          <w:i/>
          <w:color w:val="auto"/>
          <w:sz w:val="28"/>
          <w:szCs w:val="28"/>
        </w:rPr>
        <w:t xml:space="preserve">атериалы дела переданы уполномоченному должностному лицу </w:t>
      </w:r>
      <w:r w:rsidRPr="0053310C">
        <w:rPr>
          <w:i/>
          <w:color w:val="auto"/>
          <w:sz w:val="28"/>
          <w:szCs w:val="28"/>
        </w:rPr>
        <w:t xml:space="preserve">Ханты-Мансийского УФАС России </w:t>
      </w:r>
      <w:r w:rsidRPr="007A3E51">
        <w:rPr>
          <w:i/>
          <w:color w:val="auto"/>
          <w:sz w:val="28"/>
          <w:szCs w:val="28"/>
        </w:rPr>
        <w:t>для возбуждения административного производства по части 1 статьи 14.9 КоАП РФ.</w:t>
      </w:r>
      <w:r w:rsidRPr="007A3E51">
        <w:rPr>
          <w:color w:val="auto"/>
          <w:sz w:val="28"/>
          <w:szCs w:val="28"/>
        </w:rPr>
        <w:t xml:space="preserve">  </w:t>
      </w:r>
    </w:p>
    <w:p w:rsidR="0053310C" w:rsidRDefault="0053310C" w:rsidP="000B2ED4">
      <w:pPr>
        <w:jc w:val="both"/>
        <w:rPr>
          <w:color w:val="auto"/>
          <w:sz w:val="28"/>
          <w:szCs w:val="28"/>
        </w:rPr>
      </w:pPr>
    </w:p>
    <w:p w:rsidR="00676F54" w:rsidRPr="00676F54" w:rsidRDefault="0053310C" w:rsidP="00676F54">
      <w:pPr>
        <w:pStyle w:val="af8"/>
        <w:ind w:right="-1" w:firstLine="567"/>
        <w:jc w:val="both"/>
        <w:rPr>
          <w:i/>
          <w:sz w:val="27"/>
          <w:szCs w:val="27"/>
        </w:rPr>
      </w:pPr>
      <w:r w:rsidRPr="00676F54">
        <w:rPr>
          <w:i/>
          <w:color w:val="auto"/>
          <w:sz w:val="28"/>
          <w:szCs w:val="28"/>
        </w:rPr>
        <w:t>Например:</w:t>
      </w:r>
      <w:r w:rsidR="00F7479C">
        <w:rPr>
          <w:color w:val="auto"/>
          <w:sz w:val="28"/>
          <w:szCs w:val="28"/>
        </w:rPr>
        <w:t xml:space="preserve"> </w:t>
      </w:r>
      <w:r w:rsidR="00676F54" w:rsidRPr="00676F54">
        <w:rPr>
          <w:i/>
          <w:kern w:val="1"/>
          <w:sz w:val="27"/>
          <w:szCs w:val="27"/>
        </w:rPr>
        <w:t>По результатам рассмотрения заявления и материалов Прокуратуры, в отношении Департамента возбуждено дело по признакам нарушения статьи 17 Закона «О защите конкуренции» при проведении аукциона на в</w:t>
      </w:r>
      <w:r w:rsidR="00676F54" w:rsidRPr="00676F54">
        <w:rPr>
          <w:i/>
          <w:sz w:val="27"/>
          <w:szCs w:val="27"/>
        </w:rPr>
        <w:t>ыполнение работ по ремонту объекта опасных участков улично-дорожной сети дорожными ограждениями и замена ограждений в районах Ханты-Мансийского автономного округа – Югры.</w:t>
      </w:r>
    </w:p>
    <w:p w:rsidR="00676F54" w:rsidRPr="00694977" w:rsidRDefault="00676F54" w:rsidP="00676F54">
      <w:pPr>
        <w:pStyle w:val="210"/>
        <w:tabs>
          <w:tab w:val="left" w:pos="540"/>
        </w:tabs>
        <w:ind w:right="-1" w:firstLine="567"/>
        <w:rPr>
          <w:i/>
          <w:sz w:val="27"/>
          <w:szCs w:val="27"/>
        </w:rPr>
      </w:pPr>
      <w:r w:rsidRPr="00694977">
        <w:rPr>
          <w:i/>
          <w:sz w:val="27"/>
          <w:szCs w:val="27"/>
        </w:rPr>
        <w:t>Согласно аукционной документации, в состав одного лота были объединены работы в разных, удаленных друг от друга районах автономного округа.</w:t>
      </w:r>
    </w:p>
    <w:p w:rsidR="000B2ED4" w:rsidRPr="007A3E51" w:rsidRDefault="00676F54" w:rsidP="00676F54">
      <w:pPr>
        <w:jc w:val="both"/>
        <w:rPr>
          <w:i/>
          <w:color w:val="auto"/>
          <w:sz w:val="28"/>
          <w:szCs w:val="28"/>
        </w:rPr>
      </w:pPr>
      <w:r w:rsidRPr="00694977">
        <w:rPr>
          <w:i/>
          <w:sz w:val="27"/>
          <w:szCs w:val="27"/>
        </w:rPr>
        <w:t xml:space="preserve">       При этом аукционной документацией в каждом из объектов установлены различные объемы работ и услуг</w:t>
      </w:r>
      <w:r w:rsidR="00694977" w:rsidRPr="00694977">
        <w:rPr>
          <w:i/>
          <w:sz w:val="27"/>
          <w:szCs w:val="27"/>
        </w:rPr>
        <w:t>.</w:t>
      </w:r>
    </w:p>
    <w:p w:rsidR="00E055B4" w:rsidRPr="00E055B4" w:rsidRDefault="00E055B4" w:rsidP="00E055B4">
      <w:pPr>
        <w:ind w:right="-1" w:firstLine="567"/>
        <w:jc w:val="both"/>
        <w:rPr>
          <w:i/>
          <w:sz w:val="27"/>
          <w:szCs w:val="27"/>
        </w:rPr>
      </w:pPr>
      <w:r>
        <w:rPr>
          <w:i/>
          <w:sz w:val="27"/>
          <w:szCs w:val="27"/>
        </w:rPr>
        <w:t>Комиссия</w:t>
      </w:r>
      <w:r w:rsidRPr="00E055B4">
        <w:rPr>
          <w:i/>
          <w:sz w:val="27"/>
          <w:szCs w:val="27"/>
        </w:rPr>
        <w:t xml:space="preserve"> Ханты-Мансийского УФАС России пришла к выводу, что для того чтобы осуществить организацию работ (услуг), одному участнику закупки необходимо будет задействовать дополнительные технические, кадровые (трудовые) ресурсы. </w:t>
      </w:r>
    </w:p>
    <w:p w:rsidR="00E055B4" w:rsidRPr="00E055B4" w:rsidRDefault="00E055B4" w:rsidP="00E055B4">
      <w:pPr>
        <w:ind w:right="-1" w:firstLine="567"/>
        <w:jc w:val="both"/>
        <w:rPr>
          <w:i/>
          <w:sz w:val="27"/>
          <w:szCs w:val="27"/>
        </w:rPr>
      </w:pPr>
      <w:r w:rsidRPr="00E055B4">
        <w:rPr>
          <w:i/>
          <w:sz w:val="27"/>
          <w:szCs w:val="27"/>
        </w:rPr>
        <w:t xml:space="preserve">Также установлено, что определенный извещением и аукционной документацией размер обеспечения заявки на участие в аукционе способно привести к сокращению количества участников, поскольку размер обеспечения исполнения контракта в аукционе составляет 30% начальной (максимальной) цены контракта (87 637 430.00 руб.), а именно: 26 291 229,00 руб. Таким образом, не каждый хозяйствующий субъект, в том числе имеющий категорию субъектов малого и среднего предпринимательства может внести обеспечение исполнения контракта в указанном размере.   </w:t>
      </w:r>
    </w:p>
    <w:p w:rsidR="00E055B4" w:rsidRPr="00E055B4" w:rsidRDefault="00E055B4" w:rsidP="00E055B4">
      <w:pPr>
        <w:widowControl w:val="0"/>
        <w:tabs>
          <w:tab w:val="left" w:pos="563"/>
          <w:tab w:val="left" w:pos="567"/>
        </w:tabs>
        <w:ind w:right="-1" w:firstLine="567"/>
        <w:jc w:val="both"/>
        <w:rPr>
          <w:i/>
          <w:sz w:val="27"/>
          <w:szCs w:val="27"/>
        </w:rPr>
      </w:pPr>
      <w:r w:rsidRPr="00E055B4">
        <w:rPr>
          <w:i/>
          <w:sz w:val="27"/>
          <w:szCs w:val="27"/>
        </w:rPr>
        <w:t>Объединение в единый лот выполнение работ по ремонту дорог, расположенных  в различных муниципальных районах автономного округа негативно влияет на конкуренцию, что влечет в себе ограничение состава участников размещения заказа поскольку фактически создает дополнительные требования к участникам о необходимости наличия большего объема технических, кадровых и финансовых ресурсов, и приводит к вытеснению малых хозяйствующих субъектов, не способных либо освоить такой крупный лот, либо выполнить требование об обеспечении исполнения контракта.</w:t>
      </w:r>
    </w:p>
    <w:p w:rsidR="00806826" w:rsidRDefault="00E055B4" w:rsidP="00806826">
      <w:pPr>
        <w:pStyle w:val="af2"/>
        <w:tabs>
          <w:tab w:val="left" w:pos="565"/>
        </w:tabs>
        <w:spacing w:after="1" w:line="260" w:lineRule="atLeast"/>
        <w:ind w:left="0"/>
        <w:jc w:val="both"/>
        <w:rPr>
          <w:rFonts w:ascii="Times New Roman" w:hAnsi="Times New Roman"/>
          <w:i/>
          <w:iCs/>
          <w:color w:val="000000"/>
          <w:spacing w:val="-1"/>
          <w:sz w:val="28"/>
          <w:szCs w:val="28"/>
        </w:rPr>
      </w:pPr>
      <w:r>
        <w:rPr>
          <w:rFonts w:ascii="Times New Roman" w:hAnsi="Times New Roman"/>
          <w:i/>
          <w:iCs/>
          <w:color w:val="000000"/>
          <w:spacing w:val="-1"/>
          <w:sz w:val="28"/>
          <w:szCs w:val="28"/>
        </w:rPr>
        <w:t xml:space="preserve">         </w:t>
      </w:r>
      <w:r w:rsidRPr="00B37B18">
        <w:rPr>
          <w:rFonts w:ascii="Times New Roman" w:hAnsi="Times New Roman"/>
          <w:i/>
          <w:iCs/>
          <w:color w:val="000000"/>
          <w:spacing w:val="-1"/>
          <w:sz w:val="28"/>
          <w:szCs w:val="28"/>
          <w:highlight w:val="yellow"/>
        </w:rPr>
        <w:t>Действия Департамента признаны нарушающими части 1, 3 статьи 17 Закона «О защите конкуренции».</w:t>
      </w:r>
    </w:p>
    <w:p w:rsidR="00AB5471" w:rsidRDefault="00AB5471" w:rsidP="00AB5471">
      <w:pPr>
        <w:jc w:val="both"/>
        <w:rPr>
          <w:color w:val="auto"/>
          <w:sz w:val="28"/>
          <w:szCs w:val="28"/>
        </w:rPr>
      </w:pPr>
      <w:r>
        <w:rPr>
          <w:i/>
          <w:color w:val="auto"/>
          <w:sz w:val="28"/>
          <w:szCs w:val="28"/>
        </w:rPr>
        <w:t xml:space="preserve">        </w:t>
      </w:r>
      <w:bookmarkStart w:id="0" w:name="_GoBack"/>
      <w:bookmarkEnd w:id="0"/>
      <w:r w:rsidRPr="0053310C">
        <w:rPr>
          <w:i/>
          <w:color w:val="auto"/>
          <w:sz w:val="28"/>
          <w:szCs w:val="28"/>
        </w:rPr>
        <w:t>В связи с выявленными нарушениями антимонопольного законодательства, м</w:t>
      </w:r>
      <w:r w:rsidRPr="007A3E51">
        <w:rPr>
          <w:i/>
          <w:color w:val="auto"/>
          <w:sz w:val="28"/>
          <w:szCs w:val="28"/>
        </w:rPr>
        <w:t xml:space="preserve">атериалы дела переданы уполномоченному должностному лицу </w:t>
      </w:r>
      <w:r w:rsidRPr="0053310C">
        <w:rPr>
          <w:i/>
          <w:color w:val="auto"/>
          <w:sz w:val="28"/>
          <w:szCs w:val="28"/>
        </w:rPr>
        <w:t xml:space="preserve">Ханты-Мансийского УФАС России </w:t>
      </w:r>
      <w:r w:rsidRPr="007A3E51">
        <w:rPr>
          <w:i/>
          <w:color w:val="auto"/>
          <w:sz w:val="28"/>
          <w:szCs w:val="28"/>
        </w:rPr>
        <w:t>для возбуждения административного производства по части 1 статьи 14.9 КоАП РФ.</w:t>
      </w:r>
      <w:r w:rsidRPr="007A3E51">
        <w:rPr>
          <w:color w:val="auto"/>
          <w:sz w:val="28"/>
          <w:szCs w:val="28"/>
        </w:rPr>
        <w:t xml:space="preserve">  </w:t>
      </w:r>
    </w:p>
    <w:p w:rsidR="00806826" w:rsidRDefault="00806826" w:rsidP="00806826">
      <w:pPr>
        <w:pStyle w:val="af2"/>
        <w:tabs>
          <w:tab w:val="left" w:pos="565"/>
        </w:tabs>
        <w:spacing w:after="1" w:line="260" w:lineRule="atLeast"/>
        <w:ind w:left="0"/>
        <w:jc w:val="both"/>
        <w:rPr>
          <w:rFonts w:ascii="Times New Roman" w:hAnsi="Times New Roman"/>
          <w:i/>
          <w:iCs/>
          <w:color w:val="000000"/>
          <w:spacing w:val="-1"/>
          <w:sz w:val="28"/>
          <w:szCs w:val="28"/>
        </w:rPr>
      </w:pPr>
    </w:p>
    <w:p w:rsidR="00EC3C0E" w:rsidRPr="0053310C" w:rsidRDefault="00EC3C0E" w:rsidP="0053310C">
      <w:pPr>
        <w:tabs>
          <w:tab w:val="left" w:pos="993"/>
        </w:tabs>
        <w:outlineLvl w:val="0"/>
        <w:rPr>
          <w:b/>
          <w:i/>
          <w:iCs/>
          <w:color w:val="000000"/>
          <w:sz w:val="28"/>
          <w:szCs w:val="28"/>
        </w:rPr>
      </w:pPr>
    </w:p>
    <w:p w:rsidR="00EC3C0E" w:rsidRDefault="00B37B18">
      <w:pPr>
        <w:pStyle w:val="af2"/>
        <w:tabs>
          <w:tab w:val="left" w:pos="993"/>
        </w:tabs>
        <w:spacing w:line="240" w:lineRule="auto"/>
        <w:jc w:val="center"/>
        <w:outlineLvl w:val="0"/>
        <w:rPr>
          <w:rFonts w:ascii="Times New Roman" w:hAnsi="Times New Roman"/>
          <w:sz w:val="28"/>
          <w:szCs w:val="28"/>
        </w:rPr>
      </w:pPr>
      <w:r>
        <w:rPr>
          <w:rFonts w:ascii="Times New Roman" w:hAnsi="Times New Roman"/>
          <w:b/>
          <w:color w:val="000000"/>
          <w:sz w:val="28"/>
          <w:szCs w:val="28"/>
          <w:lang w:val="en-US"/>
        </w:rPr>
        <w:t>II</w:t>
      </w:r>
      <w:r w:rsidRPr="00B24162">
        <w:rPr>
          <w:rFonts w:ascii="Times New Roman" w:hAnsi="Times New Roman"/>
          <w:b/>
          <w:color w:val="000000"/>
          <w:sz w:val="28"/>
          <w:szCs w:val="28"/>
        </w:rPr>
        <w:t>.</w:t>
      </w:r>
    </w:p>
    <w:p w:rsidR="00EC3C0E" w:rsidRDefault="00B37B18">
      <w:pPr>
        <w:pStyle w:val="af2"/>
        <w:tabs>
          <w:tab w:val="left" w:pos="993"/>
        </w:tabs>
        <w:spacing w:line="240" w:lineRule="auto"/>
        <w:jc w:val="center"/>
        <w:outlineLvl w:val="0"/>
        <w:rPr>
          <w:rFonts w:ascii="Times New Roman" w:hAnsi="Times New Roman"/>
          <w:sz w:val="28"/>
          <w:szCs w:val="28"/>
        </w:rPr>
      </w:pPr>
      <w:r>
        <w:rPr>
          <w:rFonts w:ascii="Times New Roman" w:hAnsi="Times New Roman"/>
          <w:b/>
          <w:color w:val="000000"/>
          <w:sz w:val="28"/>
          <w:szCs w:val="28"/>
        </w:rPr>
        <w:t xml:space="preserve">Антимонопольный контроль в сфере организации </w:t>
      </w:r>
      <w:r w:rsidR="007A3E51">
        <w:rPr>
          <w:rFonts w:ascii="Times New Roman" w:hAnsi="Times New Roman"/>
          <w:b/>
          <w:color w:val="000000"/>
          <w:sz w:val="28"/>
          <w:szCs w:val="28"/>
        </w:rPr>
        <w:t xml:space="preserve">предоставления </w:t>
      </w:r>
      <w:r>
        <w:rPr>
          <w:rFonts w:ascii="Times New Roman" w:hAnsi="Times New Roman"/>
          <w:b/>
          <w:color w:val="000000"/>
          <w:sz w:val="28"/>
          <w:szCs w:val="28"/>
        </w:rPr>
        <w:t xml:space="preserve">услуг </w:t>
      </w:r>
      <w:r w:rsidR="007A3E51">
        <w:rPr>
          <w:rFonts w:ascii="Times New Roman" w:hAnsi="Times New Roman"/>
          <w:b/>
          <w:color w:val="000000"/>
          <w:sz w:val="28"/>
          <w:szCs w:val="28"/>
        </w:rPr>
        <w:t>по питанию в общеобразовательных учреждениях</w:t>
      </w:r>
    </w:p>
    <w:p w:rsidR="00EC3C0E" w:rsidRPr="00B24162" w:rsidRDefault="00EC3C0E">
      <w:pPr>
        <w:pStyle w:val="af2"/>
        <w:tabs>
          <w:tab w:val="left" w:pos="993"/>
        </w:tabs>
        <w:spacing w:line="240" w:lineRule="auto"/>
        <w:jc w:val="center"/>
        <w:outlineLvl w:val="0"/>
        <w:rPr>
          <w:b/>
          <w:color w:val="000000"/>
        </w:rPr>
      </w:pPr>
    </w:p>
    <w:p w:rsidR="00EC3C0E" w:rsidRDefault="00B37B18">
      <w:pPr>
        <w:pStyle w:val="af2"/>
        <w:tabs>
          <w:tab w:val="left" w:pos="993"/>
        </w:tabs>
        <w:spacing w:line="240" w:lineRule="auto"/>
        <w:ind w:left="0" w:firstLine="567"/>
        <w:jc w:val="both"/>
        <w:outlineLvl w:val="0"/>
        <w:rPr>
          <w:rFonts w:ascii="Times New Roman" w:hAnsi="Times New Roman"/>
          <w:sz w:val="28"/>
          <w:szCs w:val="28"/>
        </w:rPr>
      </w:pPr>
      <w:r>
        <w:rPr>
          <w:rFonts w:ascii="Times New Roman" w:hAnsi="Times New Roman"/>
          <w:color w:val="000000"/>
          <w:sz w:val="28"/>
          <w:szCs w:val="28"/>
        </w:rPr>
        <w:t>Статьей 15 Закона о защите конкуренции установлен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C3C0E" w:rsidRDefault="00EC3C0E">
      <w:pPr>
        <w:pStyle w:val="af2"/>
        <w:tabs>
          <w:tab w:val="left" w:pos="993"/>
        </w:tabs>
        <w:spacing w:line="240" w:lineRule="auto"/>
        <w:ind w:left="0" w:firstLine="567"/>
        <w:jc w:val="both"/>
        <w:outlineLvl w:val="0"/>
        <w:rPr>
          <w:color w:val="000000"/>
        </w:rPr>
      </w:pPr>
    </w:p>
    <w:p w:rsidR="007A3E51" w:rsidRPr="00E578F1" w:rsidRDefault="00E578F1" w:rsidP="007A3E51">
      <w:pPr>
        <w:pStyle w:val="Style3"/>
        <w:widowControl/>
        <w:tabs>
          <w:tab w:val="left" w:pos="993"/>
        </w:tabs>
        <w:spacing w:line="240" w:lineRule="auto"/>
        <w:ind w:firstLine="567"/>
        <w:rPr>
          <w:i/>
          <w:iCs/>
          <w:sz w:val="28"/>
          <w:szCs w:val="28"/>
        </w:rPr>
      </w:pPr>
      <w:r>
        <w:rPr>
          <w:color w:val="000000"/>
          <w:sz w:val="28"/>
          <w:szCs w:val="28"/>
        </w:rPr>
        <w:t xml:space="preserve"> </w:t>
      </w:r>
      <w:r w:rsidR="007A3E51" w:rsidRPr="00E578F1">
        <w:rPr>
          <w:i/>
          <w:iCs/>
          <w:color w:val="000000"/>
          <w:sz w:val="28"/>
          <w:szCs w:val="28"/>
        </w:rPr>
        <w:t>На</w:t>
      </w:r>
      <w:r w:rsidR="00B37B18" w:rsidRPr="00E578F1">
        <w:rPr>
          <w:i/>
          <w:iCs/>
          <w:color w:val="000000"/>
          <w:sz w:val="28"/>
          <w:szCs w:val="28"/>
        </w:rPr>
        <w:t xml:space="preserve">пример: </w:t>
      </w:r>
      <w:r w:rsidR="007A3E51" w:rsidRPr="00E578F1">
        <w:rPr>
          <w:i/>
          <w:iCs/>
          <w:sz w:val="28"/>
          <w:szCs w:val="28"/>
        </w:rPr>
        <w:t>По результатам рассмотрения заявления Следственного управления Следственного комитета по Ханты-Мансийскому автономному округу-Югре в действиях (бездействии) Администрации, выразившихся в принятии постановления от 19.11.2012 №2602 «О переименовании муниципального автономного учреждения социальной сферы», в соответствии с которым для муниципального автономного учреждения «Комбинат по обслуживанию учреждений социальной сферы» установлены предмет и цели деятельности, в части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 а также принятию пунктов 2.1, 2.2 устава муниципального автономного учреждения «Комбинат по обслуживанию учреждений социальной сферы», предусматривающие наделения учреждения как хозяйствующего субъекта функциями органа местного самоуправления по организации оказания услуг и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 выявлены признаки нарушения части 1 статьи 15, пункта 5 части 1 статьи 15, части 3 статьи 15 Закона «О защите конкуренции».</w:t>
      </w:r>
    </w:p>
    <w:p w:rsidR="007A3E51" w:rsidRPr="007A3E51" w:rsidRDefault="007A3E51" w:rsidP="007A3E51">
      <w:pPr>
        <w:tabs>
          <w:tab w:val="left" w:pos="993"/>
        </w:tabs>
        <w:ind w:firstLine="567"/>
        <w:jc w:val="both"/>
        <w:rPr>
          <w:i/>
          <w:iCs/>
          <w:sz w:val="28"/>
          <w:szCs w:val="28"/>
        </w:rPr>
      </w:pPr>
      <w:r w:rsidRPr="007A3E51">
        <w:rPr>
          <w:i/>
          <w:iCs/>
          <w:sz w:val="28"/>
          <w:szCs w:val="28"/>
        </w:rPr>
        <w:t xml:space="preserve">В порядке статьи 39.1 Закона «О защите конкуренции» Администрации выдано предупреждение о внесении изменений в указанные постановление и устава учреждения. </w:t>
      </w:r>
    </w:p>
    <w:p w:rsidR="007A3E51" w:rsidRPr="007A3E51" w:rsidRDefault="007A3E51" w:rsidP="007A3E51">
      <w:pPr>
        <w:tabs>
          <w:tab w:val="left" w:pos="993"/>
        </w:tabs>
        <w:ind w:firstLine="567"/>
        <w:jc w:val="both"/>
        <w:rPr>
          <w:i/>
          <w:iCs/>
          <w:sz w:val="28"/>
          <w:szCs w:val="28"/>
        </w:rPr>
      </w:pPr>
      <w:r w:rsidRPr="007A3E51">
        <w:rPr>
          <w:i/>
          <w:iCs/>
          <w:sz w:val="28"/>
          <w:szCs w:val="28"/>
        </w:rPr>
        <w:t>Указанное предупреждение не было исполнено Администрацией, в связи с чем возбуждено дело о нарушении антимонопольного законодательства.</w:t>
      </w:r>
    </w:p>
    <w:p w:rsidR="007A3E51" w:rsidRPr="007A3E51" w:rsidRDefault="007A3E51" w:rsidP="007A3E51">
      <w:pPr>
        <w:tabs>
          <w:tab w:val="left" w:pos="993"/>
        </w:tabs>
        <w:jc w:val="both"/>
        <w:rPr>
          <w:sz w:val="28"/>
          <w:szCs w:val="28"/>
        </w:rPr>
      </w:pPr>
      <w:r w:rsidRPr="007A3E51">
        <w:rPr>
          <w:i/>
          <w:iCs/>
          <w:sz w:val="28"/>
          <w:szCs w:val="28"/>
        </w:rPr>
        <w:t xml:space="preserve">         В ходе рассмотрения дела о нарушении антимонопольного законодательства Комиссией Ханты-Мансийского УФАС России было установлено, что на основании нормативного акта Администрации было создано муниципальное автономное учреждение «Комбинат по обслуживанию учреждений социальной сферы» (далее – учреждение) с целью осуществления полномочий органов администрации города, в том числе в сфере организации оказания услуг общественного питания в образовательных учреждениях города.</w:t>
      </w:r>
    </w:p>
    <w:p w:rsidR="007A3E51" w:rsidRPr="007A3E51" w:rsidRDefault="007A3E51" w:rsidP="007A3E51">
      <w:pPr>
        <w:tabs>
          <w:tab w:val="left" w:pos="567"/>
        </w:tabs>
        <w:suppressAutoHyphens/>
        <w:ind w:firstLine="567"/>
        <w:jc w:val="both"/>
        <w:rPr>
          <w:color w:val="auto"/>
          <w:sz w:val="28"/>
          <w:szCs w:val="28"/>
        </w:rPr>
      </w:pPr>
      <w:r w:rsidRPr="007A3E51">
        <w:rPr>
          <w:i/>
          <w:iCs/>
          <w:color w:val="auto"/>
          <w:sz w:val="28"/>
          <w:szCs w:val="28"/>
        </w:rPr>
        <w:t xml:space="preserve">Указанные полномочия закреплены в Уставе учреждения как один из основных видов деятельности. </w:t>
      </w:r>
    </w:p>
    <w:p w:rsidR="007A3E51" w:rsidRPr="007A3E51" w:rsidRDefault="007A3E51" w:rsidP="007A3E51">
      <w:pPr>
        <w:tabs>
          <w:tab w:val="left" w:pos="993"/>
        </w:tabs>
        <w:jc w:val="both"/>
        <w:rPr>
          <w:i/>
          <w:iCs/>
          <w:sz w:val="28"/>
          <w:szCs w:val="28"/>
        </w:rPr>
      </w:pPr>
      <w:r w:rsidRPr="007A3E51">
        <w:rPr>
          <w:i/>
          <w:iCs/>
          <w:sz w:val="28"/>
          <w:szCs w:val="28"/>
        </w:rPr>
        <w:t xml:space="preserve">        Помимо основных видов деятельности в уставе учреждения также были закреплены другие виды деятельности, которые учреждение вправе было осуществлять с целью извлечения прибыли.   </w:t>
      </w:r>
    </w:p>
    <w:p w:rsidR="007A3E51" w:rsidRPr="007A3E51" w:rsidRDefault="007A3E51" w:rsidP="007A3E51">
      <w:pPr>
        <w:tabs>
          <w:tab w:val="left" w:pos="993"/>
        </w:tabs>
        <w:jc w:val="both"/>
        <w:rPr>
          <w:i/>
          <w:iCs/>
          <w:sz w:val="28"/>
          <w:szCs w:val="28"/>
        </w:rPr>
      </w:pPr>
      <w:r w:rsidRPr="007A3E51">
        <w:rPr>
          <w:i/>
          <w:iCs/>
          <w:sz w:val="28"/>
          <w:szCs w:val="28"/>
        </w:rPr>
        <w:t xml:space="preserve">       Пунктом 5 статьи 4 Закона «О защите конкуренции» установлено, что некоммерческая организация, осуществляющая деятельность, приносящую доход, признается хозяйствующим субъектом.</w:t>
      </w:r>
    </w:p>
    <w:p w:rsidR="007A3E51" w:rsidRPr="007A3E51" w:rsidRDefault="007A3E51" w:rsidP="007A3E51">
      <w:pPr>
        <w:tabs>
          <w:tab w:val="left" w:pos="993"/>
        </w:tabs>
        <w:jc w:val="both"/>
        <w:rPr>
          <w:i/>
          <w:iCs/>
          <w:sz w:val="28"/>
          <w:szCs w:val="28"/>
        </w:rPr>
      </w:pPr>
      <w:r w:rsidRPr="007A3E51">
        <w:rPr>
          <w:i/>
          <w:iCs/>
          <w:sz w:val="28"/>
          <w:szCs w:val="28"/>
        </w:rPr>
        <w:t xml:space="preserve">       Таким образом, муниципальное автономное учреждение, извлекающее прибыль от оказания услуг является хозяйствующим субъектом.</w:t>
      </w:r>
    </w:p>
    <w:p w:rsidR="007A3E51" w:rsidRPr="007A3E51" w:rsidRDefault="007A3E51" w:rsidP="007A3E51">
      <w:pPr>
        <w:tabs>
          <w:tab w:val="left" w:pos="993"/>
        </w:tabs>
        <w:jc w:val="both"/>
        <w:rPr>
          <w:i/>
          <w:iCs/>
          <w:sz w:val="28"/>
          <w:szCs w:val="28"/>
        </w:rPr>
      </w:pPr>
      <w:r w:rsidRPr="007A3E51">
        <w:rPr>
          <w:i/>
          <w:iCs/>
          <w:sz w:val="28"/>
          <w:szCs w:val="28"/>
        </w:rPr>
        <w:t xml:space="preserve">      В соответствии с наделенными Администрацией полномочиями, учреждение занималось организацией питания учащихся в образовательных учреждениях города, в частности закупало продукты питания и готовило завтраки и обеды учащимся, для чего из бюджета</w:t>
      </w:r>
      <w:r w:rsidRPr="007A3E51">
        <w:rPr>
          <w:color w:val="000000"/>
          <w:sz w:val="28"/>
          <w:szCs w:val="28"/>
        </w:rPr>
        <w:t xml:space="preserve"> </w:t>
      </w:r>
      <w:r w:rsidRPr="007A3E51">
        <w:rPr>
          <w:i/>
          <w:iCs/>
          <w:sz w:val="28"/>
          <w:szCs w:val="28"/>
        </w:rPr>
        <w:t>города учреждению предоставлялись субсидии на финансовое обеспечение выполнения муниципального задания.</w:t>
      </w:r>
    </w:p>
    <w:p w:rsidR="007A3E51" w:rsidRPr="007A3E51" w:rsidRDefault="007A3E51" w:rsidP="007A3E51">
      <w:pPr>
        <w:tabs>
          <w:tab w:val="left" w:pos="993"/>
        </w:tabs>
        <w:jc w:val="both"/>
        <w:rPr>
          <w:i/>
          <w:iCs/>
          <w:sz w:val="28"/>
          <w:szCs w:val="28"/>
        </w:rPr>
      </w:pPr>
      <w:r w:rsidRPr="007A3E51">
        <w:rPr>
          <w:i/>
          <w:iCs/>
          <w:sz w:val="28"/>
          <w:szCs w:val="28"/>
        </w:rPr>
        <w:t xml:space="preserve">        Согласно Закону о некоммерческих организациях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7A3E51" w:rsidRPr="007A3E51" w:rsidRDefault="007A3E51" w:rsidP="007A3E51">
      <w:pPr>
        <w:tabs>
          <w:tab w:val="left" w:pos="993"/>
        </w:tabs>
        <w:jc w:val="both"/>
        <w:rPr>
          <w:i/>
          <w:iCs/>
          <w:sz w:val="28"/>
          <w:szCs w:val="28"/>
        </w:rPr>
      </w:pPr>
      <w:r w:rsidRPr="007A3E51">
        <w:rPr>
          <w:i/>
          <w:iCs/>
          <w:sz w:val="28"/>
          <w:szCs w:val="28"/>
        </w:rPr>
        <w:t xml:space="preserve">       В соответствии с Законом о местном самоуправлении, на органы местного самоуп</w:t>
      </w:r>
      <w:r w:rsidRPr="00E578F1">
        <w:rPr>
          <w:i/>
          <w:iCs/>
          <w:sz w:val="28"/>
          <w:szCs w:val="28"/>
        </w:rPr>
        <w:t xml:space="preserve">равления возложена обязанность </w:t>
      </w:r>
      <w:r w:rsidRPr="007A3E51">
        <w:rPr>
          <w:i/>
          <w:iCs/>
          <w:sz w:val="28"/>
          <w:szCs w:val="28"/>
        </w:rPr>
        <w:t xml:space="preserve">по предоставлению общедоступного и бесплатного дошкольного, начального общего, основного общего, среднего общего образования, для чего указанные органы наделены полномочиями на создание муниципальных предприятий и учреждений, финансирование муниципальных учреждений, формирование и размещение муниципального заказа. </w:t>
      </w:r>
    </w:p>
    <w:p w:rsidR="007A3E51" w:rsidRPr="007A3E51" w:rsidRDefault="007A3E51" w:rsidP="007A3E51">
      <w:pPr>
        <w:widowControl w:val="0"/>
        <w:tabs>
          <w:tab w:val="left" w:pos="567"/>
        </w:tabs>
        <w:spacing w:line="290" w:lineRule="exact"/>
        <w:jc w:val="both"/>
        <w:rPr>
          <w:i/>
          <w:iCs/>
          <w:sz w:val="28"/>
          <w:szCs w:val="28"/>
        </w:rPr>
      </w:pPr>
      <w:r w:rsidRPr="007A3E51">
        <w:rPr>
          <w:i/>
          <w:iCs/>
          <w:sz w:val="28"/>
          <w:szCs w:val="28"/>
        </w:rPr>
        <w:t xml:space="preserve">      </w:t>
      </w:r>
      <w:r w:rsidRPr="007A3E51">
        <w:rPr>
          <w:i/>
          <w:iCs/>
          <w:sz w:val="28"/>
          <w:szCs w:val="28"/>
        </w:rPr>
        <w:tab/>
        <w:t xml:space="preserve">В соответствии с Законом об образовании учредителями образовательных учреждений могут являться органы местного самоуправления. </w:t>
      </w:r>
    </w:p>
    <w:p w:rsidR="007A3E51" w:rsidRPr="007A3E51" w:rsidRDefault="007A3E51" w:rsidP="007A3E51">
      <w:pPr>
        <w:tabs>
          <w:tab w:val="left" w:pos="567"/>
          <w:tab w:val="left" w:pos="993"/>
        </w:tabs>
        <w:jc w:val="both"/>
        <w:rPr>
          <w:i/>
          <w:iCs/>
          <w:sz w:val="28"/>
          <w:szCs w:val="28"/>
        </w:rPr>
      </w:pPr>
      <w:r w:rsidRPr="007A3E51">
        <w:rPr>
          <w:i/>
          <w:iCs/>
          <w:sz w:val="28"/>
          <w:szCs w:val="28"/>
        </w:rPr>
        <w:t xml:space="preserve">      </w:t>
      </w:r>
      <w:r w:rsidRPr="007A3E51">
        <w:rPr>
          <w:i/>
          <w:iCs/>
          <w:sz w:val="28"/>
          <w:szCs w:val="28"/>
        </w:rPr>
        <w:tab/>
        <w:t>Законом об образовании определено, что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w:t>
      </w:r>
    </w:p>
    <w:p w:rsidR="007A3E51" w:rsidRPr="007A3E51" w:rsidRDefault="007A3E51" w:rsidP="007A3E51">
      <w:pPr>
        <w:widowControl w:val="0"/>
        <w:tabs>
          <w:tab w:val="left" w:pos="993"/>
        </w:tabs>
        <w:spacing w:line="290" w:lineRule="exact"/>
        <w:ind w:firstLine="567"/>
        <w:jc w:val="both"/>
        <w:rPr>
          <w:i/>
          <w:iCs/>
          <w:sz w:val="28"/>
          <w:szCs w:val="28"/>
        </w:rPr>
      </w:pPr>
      <w:r w:rsidRPr="007A3E51">
        <w:rPr>
          <w:i/>
          <w:iCs/>
          <w:sz w:val="28"/>
          <w:szCs w:val="28"/>
        </w:rPr>
        <w:t xml:space="preserve">В силу Закона об образовании на образовательные учреждения возложены обязанности по созданию необходимых условий для охраны и укрепления здоровья, в том числе по </w:t>
      </w:r>
      <w:r w:rsidRPr="007A3E51">
        <w:rPr>
          <w:i/>
          <w:iCs/>
          <w:sz w:val="28"/>
          <w:szCs w:val="28"/>
          <w:u w:val="single"/>
        </w:rPr>
        <w:t>организации питания обучающихся и работников образовательной организации</w:t>
      </w:r>
      <w:r w:rsidRPr="007A3E51">
        <w:rPr>
          <w:i/>
          <w:iCs/>
          <w:sz w:val="28"/>
          <w:szCs w:val="28"/>
        </w:rPr>
        <w:t xml:space="preserve">. </w:t>
      </w:r>
    </w:p>
    <w:p w:rsidR="007A3E51" w:rsidRPr="007A3E51" w:rsidRDefault="007A3E51" w:rsidP="007A3E51">
      <w:pPr>
        <w:tabs>
          <w:tab w:val="left" w:pos="567"/>
          <w:tab w:val="left" w:pos="993"/>
        </w:tabs>
        <w:jc w:val="both"/>
        <w:rPr>
          <w:i/>
          <w:iCs/>
          <w:sz w:val="28"/>
          <w:szCs w:val="28"/>
        </w:rPr>
      </w:pPr>
      <w:r w:rsidRPr="007A3E51">
        <w:rPr>
          <w:i/>
          <w:iCs/>
          <w:sz w:val="28"/>
          <w:szCs w:val="28"/>
        </w:rPr>
        <w:t xml:space="preserve">       </w:t>
      </w:r>
      <w:r w:rsidRPr="007A3E51">
        <w:rPr>
          <w:i/>
          <w:iCs/>
          <w:sz w:val="28"/>
          <w:szCs w:val="28"/>
        </w:rPr>
        <w:tab/>
        <w:t xml:space="preserve">В Законе об образовании четко закреплено, что </w:t>
      </w:r>
      <w:r w:rsidRPr="007A3E51">
        <w:rPr>
          <w:i/>
          <w:iCs/>
          <w:sz w:val="28"/>
          <w:szCs w:val="28"/>
          <w:u w:val="single"/>
        </w:rPr>
        <w:t>организация питания обучающихся возлагается на организации, осуществляющие образовательную деятельность.</w:t>
      </w:r>
    </w:p>
    <w:p w:rsidR="007A3E51" w:rsidRPr="007A3E51" w:rsidRDefault="007A3E51" w:rsidP="007A3E51">
      <w:pPr>
        <w:widowControl w:val="0"/>
        <w:tabs>
          <w:tab w:val="left" w:pos="993"/>
        </w:tabs>
        <w:spacing w:line="290" w:lineRule="exact"/>
        <w:ind w:firstLine="567"/>
        <w:jc w:val="both"/>
        <w:rPr>
          <w:i/>
          <w:iCs/>
          <w:sz w:val="28"/>
          <w:szCs w:val="28"/>
        </w:rPr>
      </w:pPr>
      <w:r w:rsidRPr="007A3E51">
        <w:rPr>
          <w:i/>
          <w:iCs/>
          <w:sz w:val="28"/>
          <w:szCs w:val="28"/>
        </w:rPr>
        <w:t xml:space="preserve">Таким образом, из приведенных норм </w:t>
      </w:r>
      <w:r w:rsidRPr="00E578F1">
        <w:rPr>
          <w:i/>
          <w:iCs/>
          <w:sz w:val="28"/>
          <w:szCs w:val="28"/>
        </w:rPr>
        <w:t xml:space="preserve">права </w:t>
      </w:r>
      <w:r w:rsidRPr="007A3E51">
        <w:rPr>
          <w:i/>
          <w:iCs/>
          <w:sz w:val="28"/>
          <w:szCs w:val="28"/>
        </w:rPr>
        <w:t>следует, что муниципальные автономные учреждения (далее – МАУ) могут быть созданы муниципальным образованием исключительно в целях осуществления полномочий органов местного самоуправления. Поскольку, как указано выше, организация питания в муниципальных образовательных учреждениях к полномочиям муниципального образования не отнесена, а</w:t>
      </w:r>
      <w:r w:rsidRPr="007A3E51">
        <w:rPr>
          <w:bCs/>
          <w:i/>
          <w:iCs/>
          <w:sz w:val="28"/>
          <w:szCs w:val="28"/>
        </w:rPr>
        <w:t xml:space="preserve"> является обязанностью образовательных учреждений</w:t>
      </w:r>
      <w:r w:rsidRPr="007A3E51">
        <w:rPr>
          <w:i/>
          <w:iCs/>
          <w:sz w:val="28"/>
          <w:szCs w:val="28"/>
        </w:rPr>
        <w:t xml:space="preserve">, </w:t>
      </w:r>
      <w:r w:rsidRPr="007A3E51">
        <w:rPr>
          <w:i/>
          <w:iCs/>
          <w:sz w:val="28"/>
          <w:szCs w:val="28"/>
          <w:u w:val="single"/>
        </w:rPr>
        <w:t>создание МАУ в сфере организации питания учащихся муниципальных образовательных учреждениях и наделение учреждений такими полномочиями противоречит приведенным выше нормам Закона об автономных учреждениях и Закона об образовании</w:t>
      </w:r>
      <w:r w:rsidRPr="007A3E51">
        <w:rPr>
          <w:i/>
          <w:iCs/>
          <w:sz w:val="28"/>
          <w:szCs w:val="28"/>
        </w:rPr>
        <w:t>.</w:t>
      </w:r>
    </w:p>
    <w:p w:rsidR="007A3E51" w:rsidRPr="007A3E51" w:rsidRDefault="007A3E51" w:rsidP="007A3E51">
      <w:pPr>
        <w:tabs>
          <w:tab w:val="left" w:pos="567"/>
          <w:tab w:val="left" w:pos="993"/>
        </w:tabs>
        <w:jc w:val="both"/>
        <w:rPr>
          <w:i/>
          <w:iCs/>
          <w:sz w:val="28"/>
          <w:szCs w:val="28"/>
        </w:rPr>
      </w:pPr>
      <w:r w:rsidRPr="007A3E51">
        <w:rPr>
          <w:i/>
          <w:iCs/>
          <w:sz w:val="28"/>
          <w:szCs w:val="28"/>
        </w:rPr>
        <w:tab/>
        <w:t xml:space="preserve">При приобретении услуг по организации питания учащихся в процессе выполнения своих обязанностей муниципальные образовательные учреждения в силу Закона о контрактной системе </w:t>
      </w:r>
      <w:r w:rsidRPr="007A3E51">
        <w:rPr>
          <w:i/>
          <w:iCs/>
          <w:sz w:val="28"/>
          <w:szCs w:val="28"/>
          <w:u w:val="single"/>
        </w:rPr>
        <w:t>являются муниципальными заказчиками, следовательно, должны осуществлять размещение заказов на поставки товаров, выполнение работ, оказание, услуг для государственных или муниципальных нужд в соответствии с требованиями Закона о контрактной системе.</w:t>
      </w:r>
    </w:p>
    <w:p w:rsidR="007A3E51" w:rsidRPr="007A3E51" w:rsidRDefault="007A3E51" w:rsidP="007A3E51">
      <w:pPr>
        <w:widowControl w:val="0"/>
        <w:tabs>
          <w:tab w:val="left" w:pos="993"/>
        </w:tabs>
        <w:spacing w:line="290" w:lineRule="exact"/>
        <w:ind w:firstLine="567"/>
        <w:jc w:val="both"/>
        <w:rPr>
          <w:i/>
          <w:iCs/>
          <w:sz w:val="28"/>
          <w:szCs w:val="28"/>
        </w:rPr>
      </w:pPr>
      <w:r w:rsidRPr="007A3E51">
        <w:rPr>
          <w:i/>
          <w:iCs/>
          <w:sz w:val="28"/>
          <w:szCs w:val="28"/>
        </w:rPr>
        <w:t xml:space="preserve">Таким образом, действия Администрации по принятию акта, в соответствии с которым создано учреждение и на которого возложены полномочия по оказанию услуг по предоставлению обучающимся в общеобразовательных организациях города питания, лишают общеобразовательные учреждения города права выбора хозяйствующих субъектов, предоставляющих такие же услуги, путем проведения общеобразовательными учреждениями закупок в порядке, предусмотренном Законом о контрактной системе, что свидетельствует о нарушении Администрацией пункта 5 части 1 статьи 15 </w:t>
      </w:r>
      <w:r w:rsidRPr="007A3E51">
        <w:rPr>
          <w:i/>
          <w:sz w:val="28"/>
          <w:szCs w:val="28"/>
        </w:rPr>
        <w:t>Закона «О защите конкуренции»</w:t>
      </w:r>
      <w:r w:rsidRPr="007A3E51">
        <w:rPr>
          <w:i/>
          <w:iCs/>
          <w:sz w:val="28"/>
          <w:szCs w:val="28"/>
        </w:rPr>
        <w:t>.</w:t>
      </w:r>
    </w:p>
    <w:p w:rsidR="007A3E51" w:rsidRPr="007A3E51" w:rsidRDefault="007A3E51" w:rsidP="007A3E51">
      <w:pPr>
        <w:tabs>
          <w:tab w:val="left" w:pos="567"/>
          <w:tab w:val="left" w:pos="993"/>
        </w:tabs>
        <w:jc w:val="both"/>
        <w:rPr>
          <w:i/>
          <w:iCs/>
          <w:sz w:val="28"/>
          <w:szCs w:val="28"/>
        </w:rPr>
      </w:pPr>
      <w:r w:rsidRPr="007A3E51">
        <w:rPr>
          <w:i/>
          <w:iCs/>
          <w:sz w:val="28"/>
          <w:szCs w:val="28"/>
        </w:rPr>
        <w:t xml:space="preserve">      </w:t>
      </w:r>
      <w:r w:rsidRPr="007A3E51">
        <w:rPr>
          <w:i/>
          <w:iCs/>
          <w:sz w:val="28"/>
          <w:szCs w:val="28"/>
        </w:rPr>
        <w:tab/>
        <w:t>Кроме того, частью 3 статьи 15 Закона «О защите конкуренции» установлен запрет на совмещение функций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w:t>
      </w:r>
    </w:p>
    <w:p w:rsidR="007A3E51" w:rsidRPr="007A3E51" w:rsidRDefault="007A3E51" w:rsidP="007A3E51">
      <w:pPr>
        <w:widowControl w:val="0"/>
        <w:tabs>
          <w:tab w:val="left" w:pos="993"/>
        </w:tabs>
        <w:spacing w:line="290" w:lineRule="exact"/>
        <w:ind w:firstLine="567"/>
        <w:jc w:val="both"/>
        <w:rPr>
          <w:i/>
          <w:iCs/>
          <w:sz w:val="28"/>
          <w:szCs w:val="28"/>
        </w:rPr>
      </w:pPr>
      <w:r w:rsidRPr="007A3E51">
        <w:rPr>
          <w:i/>
          <w:iCs/>
          <w:sz w:val="28"/>
          <w:szCs w:val="28"/>
        </w:rPr>
        <w:t>В силу положений Закона о местном самоуправлении к компетенции органов местного самоуправления отнесены функции по созданию условий для обеспечения жителей городского округа, в том числе, услугами общественного питания и бытового обслуживания.</w:t>
      </w:r>
    </w:p>
    <w:p w:rsidR="007A3E51" w:rsidRPr="007A3E51" w:rsidRDefault="007A3E51" w:rsidP="007A3E51">
      <w:pPr>
        <w:widowControl w:val="0"/>
        <w:tabs>
          <w:tab w:val="left" w:pos="993"/>
        </w:tabs>
        <w:spacing w:line="290" w:lineRule="exact"/>
        <w:ind w:firstLine="567"/>
        <w:jc w:val="both"/>
        <w:rPr>
          <w:i/>
          <w:iCs/>
          <w:sz w:val="28"/>
          <w:szCs w:val="28"/>
        </w:rPr>
      </w:pPr>
      <w:r w:rsidRPr="007A3E51">
        <w:rPr>
          <w:i/>
          <w:iCs/>
          <w:sz w:val="28"/>
          <w:szCs w:val="28"/>
        </w:rPr>
        <w:t>Таким образом, деятельность в сфере общественного питания отнесена исключительно к функциям органов местного самоуправления.</w:t>
      </w:r>
    </w:p>
    <w:p w:rsidR="007A3E51" w:rsidRPr="007A3E51" w:rsidRDefault="007A3E51" w:rsidP="007A3E51">
      <w:pPr>
        <w:widowControl w:val="0"/>
        <w:tabs>
          <w:tab w:val="left" w:pos="993"/>
        </w:tabs>
        <w:spacing w:line="290" w:lineRule="exact"/>
        <w:ind w:firstLine="567"/>
        <w:jc w:val="both"/>
        <w:rPr>
          <w:i/>
          <w:iCs/>
          <w:sz w:val="28"/>
          <w:szCs w:val="28"/>
        </w:rPr>
      </w:pPr>
      <w:r w:rsidRPr="007A3E51">
        <w:rPr>
          <w:i/>
          <w:iCs/>
          <w:sz w:val="28"/>
          <w:szCs w:val="28"/>
        </w:rPr>
        <w:t xml:space="preserve"> Возможность передачи полномочий органа местного самоуправления по реализации указанных функций иным хозяйствующим субъектам, в том числе созданным в форме автономного учреждения, прямо запрещена положениями части 3 статьи 15 Закона о защите конкуренции.</w:t>
      </w:r>
    </w:p>
    <w:p w:rsidR="007A3E51" w:rsidRPr="007A3E51" w:rsidRDefault="007A3E51" w:rsidP="007A3E51">
      <w:pPr>
        <w:widowControl w:val="0"/>
        <w:tabs>
          <w:tab w:val="left" w:pos="993"/>
        </w:tabs>
        <w:spacing w:line="290" w:lineRule="exact"/>
        <w:ind w:firstLine="567"/>
        <w:jc w:val="both"/>
        <w:rPr>
          <w:i/>
          <w:iCs/>
          <w:sz w:val="28"/>
          <w:szCs w:val="28"/>
        </w:rPr>
      </w:pPr>
      <w:r w:rsidRPr="007A3E51">
        <w:rPr>
          <w:i/>
          <w:iCs/>
          <w:sz w:val="28"/>
          <w:szCs w:val="28"/>
        </w:rPr>
        <w:t>Решением Комиссии Ханты-Мансийского УФАС России Администрация признана нарушившей</w:t>
      </w:r>
      <w:r w:rsidRPr="007A3E51">
        <w:rPr>
          <w:bCs/>
          <w:color w:val="000000"/>
          <w:sz w:val="28"/>
          <w:szCs w:val="28"/>
          <w:lang w:eastAsia="zh-CN"/>
        </w:rPr>
        <w:t xml:space="preserve"> </w:t>
      </w:r>
      <w:r w:rsidRPr="007A3E51">
        <w:rPr>
          <w:bCs/>
          <w:i/>
          <w:iCs/>
          <w:sz w:val="28"/>
          <w:szCs w:val="28"/>
        </w:rPr>
        <w:t xml:space="preserve">часть 1 статьи 15, пункта 5 части 1 статьи 15, части 3 статьи 15 </w:t>
      </w:r>
      <w:r w:rsidRPr="007A3E51">
        <w:rPr>
          <w:i/>
          <w:iCs/>
          <w:sz w:val="28"/>
          <w:szCs w:val="28"/>
        </w:rPr>
        <w:t>Закона «О защите конкуренции»</w:t>
      </w:r>
      <w:r w:rsidRPr="007A3E51">
        <w:rPr>
          <w:bCs/>
          <w:i/>
          <w:iCs/>
          <w:sz w:val="28"/>
          <w:szCs w:val="28"/>
        </w:rPr>
        <w:t>, что выразилось в принятии постановления от 19.11.2012 №2602 «О переименовании муниципального автономного учреждения социальной сферы», в соответствии с которым для муниципального автономного учреждения «Комбинат по обслуживанию учреждений социальной сферы» установлены предмет и цели деятельности, в части организации оказания услуг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 а также принятию пунктов 2.1, 2.2 устава муниципального автономного учреждения «Комбинат по обслуживанию учреждений социальной сферы», предусматривающие наделения учреждения как хозяйствующего субъекта функциями органа местного самоуправления по организации оказания услуг и общественного питания в учреждениях социальной сферы, в том числе общеобразовательных учреждений, дошкольных образовательных учреждений и других муниципальных учреждениях города.</w:t>
      </w:r>
      <w:r w:rsidRPr="007A3E51">
        <w:rPr>
          <w:i/>
          <w:iCs/>
          <w:sz w:val="28"/>
          <w:szCs w:val="28"/>
        </w:rPr>
        <w:t xml:space="preserve"> </w:t>
      </w:r>
    </w:p>
    <w:p w:rsidR="007A3E51" w:rsidRPr="007A3E51" w:rsidRDefault="007A3E51" w:rsidP="007A3E51">
      <w:pPr>
        <w:ind w:firstLine="709"/>
        <w:jc w:val="both"/>
        <w:rPr>
          <w:i/>
          <w:color w:val="auto"/>
          <w:sz w:val="28"/>
          <w:szCs w:val="28"/>
        </w:rPr>
      </w:pPr>
      <w:r w:rsidRPr="007A3E51">
        <w:rPr>
          <w:i/>
          <w:color w:val="auto"/>
          <w:sz w:val="28"/>
          <w:szCs w:val="28"/>
        </w:rPr>
        <w:t>В целях устранения нарушения антимонопольного законодательства Администрации выдано предписание о внесении изменений в указанные п</w:t>
      </w:r>
      <w:r w:rsidRPr="00E578F1">
        <w:rPr>
          <w:i/>
          <w:color w:val="auto"/>
          <w:sz w:val="28"/>
          <w:szCs w:val="28"/>
        </w:rPr>
        <w:t>остановление и устав учреждения</w:t>
      </w:r>
      <w:r w:rsidRPr="007A3E51">
        <w:rPr>
          <w:i/>
          <w:color w:val="auto"/>
          <w:sz w:val="28"/>
          <w:szCs w:val="28"/>
        </w:rPr>
        <w:t>.</w:t>
      </w:r>
      <w:r w:rsidRPr="00E578F1">
        <w:rPr>
          <w:i/>
          <w:color w:val="auto"/>
          <w:sz w:val="28"/>
          <w:szCs w:val="28"/>
        </w:rPr>
        <w:t xml:space="preserve"> Предписание Комиссии Ханты-Мансийского УФАС России было исполнено. Администрацией представлены документы, подтверждающие ликвидацию автономного учреждения.</w:t>
      </w:r>
      <w:r w:rsidRPr="007A3E51">
        <w:rPr>
          <w:i/>
          <w:color w:val="auto"/>
          <w:sz w:val="28"/>
          <w:szCs w:val="28"/>
        </w:rPr>
        <w:t xml:space="preserve"> </w:t>
      </w:r>
    </w:p>
    <w:p w:rsidR="007A3E51" w:rsidRPr="007A3E51" w:rsidRDefault="00D62F6C" w:rsidP="00D62F6C">
      <w:pPr>
        <w:jc w:val="both"/>
        <w:rPr>
          <w:i/>
          <w:color w:val="auto"/>
          <w:sz w:val="28"/>
          <w:szCs w:val="28"/>
        </w:rPr>
      </w:pPr>
      <w:r w:rsidRPr="00E578F1">
        <w:rPr>
          <w:i/>
          <w:color w:val="auto"/>
          <w:sz w:val="28"/>
          <w:szCs w:val="28"/>
        </w:rPr>
        <w:t xml:space="preserve">       </w:t>
      </w:r>
      <w:r w:rsidR="007A3E51" w:rsidRPr="00E578F1">
        <w:rPr>
          <w:i/>
          <w:color w:val="auto"/>
          <w:sz w:val="28"/>
          <w:szCs w:val="28"/>
        </w:rPr>
        <w:t>В с</w:t>
      </w:r>
      <w:r w:rsidRPr="00E578F1">
        <w:rPr>
          <w:i/>
          <w:color w:val="auto"/>
          <w:sz w:val="28"/>
          <w:szCs w:val="28"/>
        </w:rPr>
        <w:t>вязи с выявленными нарушениями антимонопольного законодательства, м</w:t>
      </w:r>
      <w:r w:rsidR="007A3E51" w:rsidRPr="007A3E51">
        <w:rPr>
          <w:i/>
          <w:color w:val="auto"/>
          <w:sz w:val="28"/>
          <w:szCs w:val="28"/>
        </w:rPr>
        <w:t xml:space="preserve">атериалы дела переданы уполномоченному должностному лицу </w:t>
      </w:r>
      <w:r w:rsidRPr="00E578F1">
        <w:rPr>
          <w:i/>
          <w:color w:val="auto"/>
          <w:sz w:val="28"/>
          <w:szCs w:val="28"/>
        </w:rPr>
        <w:t xml:space="preserve">Ханты-Мансийского УФАС России </w:t>
      </w:r>
      <w:r w:rsidR="007A3E51" w:rsidRPr="007A3E51">
        <w:rPr>
          <w:i/>
          <w:color w:val="auto"/>
          <w:sz w:val="28"/>
          <w:szCs w:val="28"/>
        </w:rPr>
        <w:t>для возбуждения административного производства по части 1 статьи 14.9 КоАП РФ.</w:t>
      </w:r>
      <w:r w:rsidR="007A3E51" w:rsidRPr="007A3E51">
        <w:rPr>
          <w:color w:val="auto"/>
          <w:sz w:val="28"/>
          <w:szCs w:val="28"/>
        </w:rPr>
        <w:t xml:space="preserve">     </w:t>
      </w:r>
    </w:p>
    <w:p w:rsidR="00EC3C0E" w:rsidRDefault="00EC3C0E" w:rsidP="007A3E51">
      <w:pPr>
        <w:pStyle w:val="af2"/>
        <w:tabs>
          <w:tab w:val="left" w:pos="993"/>
        </w:tabs>
        <w:spacing w:line="240" w:lineRule="auto"/>
        <w:ind w:left="0"/>
        <w:jc w:val="both"/>
        <w:outlineLvl w:val="0"/>
        <w:rPr>
          <w:rFonts w:ascii="Times New Roman" w:hAnsi="Times New Roman"/>
          <w:sz w:val="28"/>
          <w:szCs w:val="28"/>
        </w:rPr>
      </w:pPr>
    </w:p>
    <w:p w:rsidR="00EC3C0E" w:rsidRDefault="00EC3C0E">
      <w:pPr>
        <w:pStyle w:val="af2"/>
        <w:tabs>
          <w:tab w:val="left" w:pos="565"/>
        </w:tabs>
        <w:spacing w:line="240" w:lineRule="auto"/>
        <w:ind w:left="0"/>
        <w:jc w:val="both"/>
        <w:outlineLvl w:val="0"/>
        <w:rPr>
          <w:rFonts w:eastAsia="Arial Unicode MS"/>
          <w:color w:val="000000"/>
        </w:rPr>
      </w:pPr>
    </w:p>
    <w:p w:rsidR="00EC3C0E" w:rsidRDefault="00B37B18">
      <w:pPr>
        <w:pStyle w:val="af2"/>
        <w:tabs>
          <w:tab w:val="left" w:pos="565"/>
        </w:tabs>
        <w:spacing w:line="240" w:lineRule="auto"/>
        <w:ind w:left="0"/>
        <w:jc w:val="center"/>
        <w:outlineLvl w:val="0"/>
        <w:rPr>
          <w:rFonts w:ascii="Times New Roman" w:hAnsi="Times New Roman"/>
          <w:sz w:val="28"/>
          <w:szCs w:val="28"/>
        </w:rPr>
      </w:pPr>
      <w:r>
        <w:rPr>
          <w:rFonts w:ascii="Times New Roman" w:hAnsi="Times New Roman"/>
          <w:b/>
          <w:color w:val="000000"/>
          <w:sz w:val="28"/>
          <w:szCs w:val="28"/>
          <w:lang w:val="en-US"/>
        </w:rPr>
        <w:t>III</w:t>
      </w:r>
      <w:r w:rsidRPr="00B24162">
        <w:rPr>
          <w:rFonts w:ascii="Times New Roman" w:hAnsi="Times New Roman"/>
          <w:b/>
          <w:color w:val="000000"/>
          <w:sz w:val="28"/>
          <w:szCs w:val="28"/>
        </w:rPr>
        <w:t>.</w:t>
      </w:r>
    </w:p>
    <w:p w:rsidR="00EC3C0E" w:rsidRDefault="00B37B18">
      <w:pPr>
        <w:pStyle w:val="af2"/>
        <w:tabs>
          <w:tab w:val="left" w:pos="993"/>
        </w:tabs>
        <w:spacing w:line="240" w:lineRule="auto"/>
        <w:ind w:left="1211"/>
        <w:jc w:val="center"/>
        <w:outlineLvl w:val="0"/>
        <w:rPr>
          <w:rFonts w:ascii="Times New Roman" w:hAnsi="Times New Roman"/>
          <w:sz w:val="28"/>
          <w:szCs w:val="28"/>
        </w:rPr>
      </w:pPr>
      <w:r>
        <w:rPr>
          <w:rFonts w:ascii="Times New Roman" w:hAnsi="Times New Roman"/>
          <w:b/>
          <w:color w:val="000000"/>
          <w:sz w:val="28"/>
          <w:szCs w:val="28"/>
        </w:rPr>
        <w:t>Антиконкурентные соглашения между органами власти и хозяйствующими субъектами.</w:t>
      </w:r>
    </w:p>
    <w:p w:rsidR="00EC3C0E" w:rsidRDefault="00EC3C0E">
      <w:pPr>
        <w:pStyle w:val="af2"/>
        <w:tabs>
          <w:tab w:val="left" w:pos="993"/>
        </w:tabs>
        <w:spacing w:line="240" w:lineRule="auto"/>
        <w:ind w:left="1211"/>
        <w:jc w:val="center"/>
        <w:outlineLvl w:val="0"/>
        <w:rPr>
          <w:rFonts w:ascii="Times New Roman" w:eastAsiaTheme="minorHAnsi" w:hAnsi="Times New Roman"/>
          <w:color w:val="000000"/>
          <w:sz w:val="28"/>
          <w:szCs w:val="28"/>
        </w:rPr>
      </w:pPr>
    </w:p>
    <w:p w:rsidR="00EC3C0E" w:rsidRDefault="00B37B18">
      <w:pPr>
        <w:pStyle w:val="af2"/>
        <w:tabs>
          <w:tab w:val="left" w:pos="993"/>
        </w:tabs>
        <w:spacing w:line="240" w:lineRule="auto"/>
        <w:ind w:left="0" w:firstLine="567"/>
        <w:jc w:val="both"/>
        <w:rPr>
          <w:sz w:val="28"/>
          <w:szCs w:val="28"/>
        </w:rPr>
      </w:pPr>
      <w:r>
        <w:rPr>
          <w:rFonts w:ascii="Times New Roman" w:eastAsiaTheme="minorHAnsi" w:hAnsi="Times New Roman"/>
          <w:color w:val="000000"/>
          <w:sz w:val="28"/>
          <w:szCs w:val="28"/>
        </w:rPr>
        <w:t xml:space="preserve">Статьей 16 </w:t>
      </w:r>
      <w:r>
        <w:rPr>
          <w:rFonts w:ascii="Times New Roman" w:eastAsiaTheme="minorHAnsi" w:hAnsi="Times New Roman"/>
          <w:color w:val="000000"/>
          <w:spacing w:val="-1"/>
          <w:sz w:val="28"/>
          <w:szCs w:val="28"/>
        </w:rPr>
        <w:t>Закона «О защите конкуренции»</w:t>
      </w:r>
      <w:r>
        <w:rPr>
          <w:rFonts w:ascii="Times New Roman" w:eastAsiaTheme="minorHAnsi" w:hAnsi="Times New Roman"/>
          <w:color w:val="000000"/>
          <w:sz w:val="28"/>
          <w:szCs w:val="28"/>
        </w:rPr>
        <w:t xml:space="preserve"> установлен запрет на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EC3C0E" w:rsidRDefault="00EC3C0E">
      <w:pPr>
        <w:pStyle w:val="af2"/>
        <w:tabs>
          <w:tab w:val="left" w:pos="993"/>
        </w:tabs>
        <w:spacing w:line="240" w:lineRule="auto"/>
        <w:ind w:left="0" w:firstLine="567"/>
        <w:jc w:val="both"/>
        <w:rPr>
          <w:rFonts w:ascii="Times New Roman" w:eastAsiaTheme="minorHAnsi" w:hAnsi="Times New Roman"/>
          <w:color w:val="000000"/>
          <w:sz w:val="28"/>
          <w:szCs w:val="28"/>
        </w:rPr>
      </w:pPr>
    </w:p>
    <w:p w:rsidR="00E578F1" w:rsidRPr="00E578F1" w:rsidRDefault="00E578F1" w:rsidP="00E578F1">
      <w:pPr>
        <w:pStyle w:val="ae"/>
        <w:jc w:val="both"/>
        <w:rPr>
          <w:b w:val="0"/>
          <w:i/>
          <w:color w:val="auto"/>
          <w:sz w:val="28"/>
          <w:szCs w:val="28"/>
        </w:rPr>
      </w:pPr>
      <w:r>
        <w:rPr>
          <w:b w:val="0"/>
          <w:bCs w:val="0"/>
          <w:i/>
          <w:iCs/>
          <w:color w:val="000000"/>
          <w:spacing w:val="-1"/>
          <w:sz w:val="28"/>
          <w:szCs w:val="28"/>
        </w:rPr>
        <w:t xml:space="preserve">        </w:t>
      </w:r>
      <w:r w:rsidR="00B37B18">
        <w:rPr>
          <w:b w:val="0"/>
          <w:bCs w:val="0"/>
          <w:i/>
          <w:iCs/>
          <w:color w:val="000000"/>
          <w:spacing w:val="-1"/>
          <w:sz w:val="28"/>
          <w:szCs w:val="28"/>
        </w:rPr>
        <w:t xml:space="preserve">Например: </w:t>
      </w:r>
      <w:r w:rsidRPr="00E578F1">
        <w:rPr>
          <w:b w:val="0"/>
          <w:i/>
          <w:iCs/>
          <w:color w:val="auto"/>
          <w:sz w:val="28"/>
          <w:szCs w:val="28"/>
        </w:rPr>
        <w:t>На основании поступивших заявления и материалов межрайонной прокуратуры в отношении МКУ «Управление капитального строительства» и ООО возбуждено дело по признакам нарушения пункта 4 статьи 16 Закона «О защите конкуренции».</w:t>
      </w:r>
    </w:p>
    <w:p w:rsidR="00E578F1" w:rsidRPr="00E578F1" w:rsidRDefault="00E578F1" w:rsidP="00E578F1">
      <w:pPr>
        <w:ind w:firstLine="709"/>
        <w:jc w:val="both"/>
        <w:rPr>
          <w:i/>
          <w:iCs/>
          <w:color w:val="auto"/>
          <w:sz w:val="28"/>
          <w:szCs w:val="28"/>
        </w:rPr>
      </w:pPr>
      <w:r w:rsidRPr="00E578F1">
        <w:rPr>
          <w:i/>
          <w:iCs/>
          <w:color w:val="auto"/>
          <w:sz w:val="28"/>
          <w:szCs w:val="28"/>
        </w:rPr>
        <w:t xml:space="preserve">В ходе рассмотрения дела Комиссией Ханты-Мансийского УФАС России было установлено, что по результатам электронного аукциона между МКУ «Управление капитального строительства» и ООО 20.07.2017г. заключен муниципальный контракт на выполнение строительно-монтажных работ на участке автодороги. </w:t>
      </w:r>
    </w:p>
    <w:p w:rsidR="00E578F1" w:rsidRPr="00E578F1" w:rsidRDefault="00E578F1" w:rsidP="00E578F1">
      <w:pPr>
        <w:ind w:firstLine="709"/>
        <w:jc w:val="both"/>
        <w:rPr>
          <w:i/>
          <w:iCs/>
          <w:color w:val="auto"/>
          <w:sz w:val="28"/>
          <w:szCs w:val="28"/>
        </w:rPr>
      </w:pPr>
      <w:r w:rsidRPr="00E578F1">
        <w:rPr>
          <w:i/>
          <w:iCs/>
          <w:color w:val="auto"/>
          <w:sz w:val="28"/>
          <w:szCs w:val="28"/>
        </w:rPr>
        <w:t xml:space="preserve">Указанным контрактом было предусмотрено выполнение работ по устройству автодороги, устройству врезок в сети канализации, изготовление технических планов сетей и дороги. </w:t>
      </w:r>
    </w:p>
    <w:p w:rsidR="00E578F1" w:rsidRPr="00E578F1" w:rsidRDefault="00E578F1" w:rsidP="00E578F1">
      <w:pPr>
        <w:ind w:firstLine="709"/>
        <w:jc w:val="both"/>
        <w:rPr>
          <w:i/>
          <w:iCs/>
          <w:color w:val="auto"/>
          <w:sz w:val="28"/>
          <w:szCs w:val="28"/>
        </w:rPr>
      </w:pPr>
      <w:r w:rsidRPr="00E578F1">
        <w:rPr>
          <w:i/>
          <w:iCs/>
          <w:color w:val="auto"/>
          <w:sz w:val="28"/>
          <w:szCs w:val="28"/>
        </w:rPr>
        <w:t xml:space="preserve">Между тем, материалами дела, а в частности актом проверки, составленного межрайонной прокуратурой, объяснениями должностных лиц МКУ «Управление капитального строительства» и ООО другими имеющимися в деле документами подтверждалось, что фактически все работы были выполнены Обществом до проведения аукциона и до заключения муниципального контракта, являющиеся предметом муниципального контракта от 20.07.2017г. </w:t>
      </w:r>
    </w:p>
    <w:p w:rsidR="00E578F1" w:rsidRPr="00E578F1" w:rsidRDefault="00E578F1" w:rsidP="00E578F1">
      <w:pPr>
        <w:ind w:firstLine="709"/>
        <w:jc w:val="both"/>
        <w:rPr>
          <w:i/>
          <w:color w:val="auto"/>
          <w:sz w:val="28"/>
          <w:szCs w:val="28"/>
        </w:rPr>
      </w:pPr>
      <w:r w:rsidRPr="00E578F1">
        <w:rPr>
          <w:i/>
          <w:iCs/>
          <w:color w:val="auto"/>
          <w:sz w:val="28"/>
          <w:szCs w:val="28"/>
        </w:rPr>
        <w:t>Кроме того, в ходе рассмотрения дела МКУ «Управление капитального строительства» и ООО признали свою вину в заключении антиконкурентного соглашения. В частности, учреждение указало, что, предоставляя возможность ООО выполнения работ до проведения аукциона, учреждение не знало о последствиях, предусмотренных статьей 16 Закона «О защите конкуренции».</w:t>
      </w:r>
    </w:p>
    <w:p w:rsidR="00E578F1" w:rsidRPr="00E578F1" w:rsidRDefault="00E578F1" w:rsidP="00E578F1">
      <w:pPr>
        <w:ind w:firstLine="709"/>
        <w:jc w:val="both"/>
        <w:rPr>
          <w:i/>
          <w:iCs/>
          <w:color w:val="auto"/>
          <w:sz w:val="28"/>
          <w:szCs w:val="28"/>
        </w:rPr>
      </w:pPr>
      <w:r w:rsidRPr="00E578F1">
        <w:rPr>
          <w:i/>
          <w:iCs/>
          <w:color w:val="auto"/>
          <w:sz w:val="28"/>
          <w:szCs w:val="28"/>
        </w:rPr>
        <w:t>Пунктом 18 статьи 4 Закона о защите конкуренции предусмотрено, что соглашение - договоренность в письменной форме, содержащаяся в документе или нескольких документах, а также договоренность в устной форме.</w:t>
      </w:r>
    </w:p>
    <w:p w:rsidR="00E578F1" w:rsidRPr="00E578F1" w:rsidRDefault="00E578F1" w:rsidP="00E578F1">
      <w:pPr>
        <w:ind w:firstLine="709"/>
        <w:jc w:val="both"/>
        <w:rPr>
          <w:i/>
          <w:iCs/>
          <w:color w:val="auto"/>
          <w:sz w:val="28"/>
          <w:szCs w:val="28"/>
        </w:rPr>
      </w:pPr>
      <w:r w:rsidRPr="00E578F1">
        <w:rPr>
          <w:i/>
          <w:iCs/>
          <w:color w:val="auto"/>
          <w:sz w:val="28"/>
          <w:szCs w:val="28"/>
        </w:rPr>
        <w:t>В силу пункта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E578F1" w:rsidRPr="00E578F1" w:rsidRDefault="00E578F1" w:rsidP="00E578F1">
      <w:pPr>
        <w:ind w:firstLine="709"/>
        <w:jc w:val="both"/>
        <w:rPr>
          <w:i/>
          <w:iCs/>
          <w:color w:val="auto"/>
          <w:sz w:val="28"/>
          <w:szCs w:val="28"/>
        </w:rPr>
      </w:pPr>
      <w:r w:rsidRPr="00E578F1">
        <w:rPr>
          <w:i/>
          <w:iCs/>
          <w:color w:val="auto"/>
          <w:sz w:val="28"/>
          <w:szCs w:val="28"/>
        </w:rPr>
        <w:t>Для квалификации действий хозяйствующего субъекта и органа власти, как не соответствующих статье 16 Закона о защите конкуренции, необходимо установить наличие соглашения между указанными лицами или их согласованных действий и наступление (</w:t>
      </w:r>
      <w:r w:rsidRPr="00E578F1">
        <w:rPr>
          <w:b/>
          <w:i/>
          <w:iCs/>
          <w:color w:val="auto"/>
          <w:sz w:val="28"/>
          <w:szCs w:val="28"/>
        </w:rPr>
        <w:t>возможность наступления</w:t>
      </w:r>
      <w:r w:rsidRPr="00E578F1">
        <w:rPr>
          <w:i/>
          <w:iCs/>
          <w:color w:val="auto"/>
          <w:sz w:val="28"/>
          <w:szCs w:val="28"/>
        </w:rPr>
        <w:t>) в результате этих действий (соглашения) последствий, связанных с недопущением, ограничением, устранением конкуренции.</w:t>
      </w:r>
    </w:p>
    <w:p w:rsidR="00E578F1" w:rsidRPr="00E578F1" w:rsidRDefault="00E578F1" w:rsidP="00E578F1">
      <w:pPr>
        <w:ind w:firstLine="709"/>
        <w:jc w:val="both"/>
        <w:rPr>
          <w:i/>
          <w:iCs/>
          <w:color w:val="auto"/>
          <w:sz w:val="28"/>
          <w:szCs w:val="28"/>
        </w:rPr>
      </w:pPr>
      <w:r w:rsidRPr="00E578F1">
        <w:rPr>
          <w:i/>
          <w:iCs/>
          <w:color w:val="auto"/>
          <w:sz w:val="28"/>
          <w:szCs w:val="28"/>
        </w:rPr>
        <w:t>Формальное соблюдение сторонами процедуры проведения аукциона и заключения контракта при наличии угрозы ограничения конкуренции (лишения возможности исполнить контракт в полном объеме иными потенциальными участниками аукциона в случае их победы в таковом), не свидетельствует об отсутствии в действиях Заказчика и Подрядчика нарушения антимонопольного законодательства.</w:t>
      </w:r>
    </w:p>
    <w:p w:rsidR="00E578F1" w:rsidRPr="00E578F1" w:rsidRDefault="00E578F1" w:rsidP="00E578F1">
      <w:pPr>
        <w:ind w:firstLine="709"/>
        <w:jc w:val="both"/>
        <w:rPr>
          <w:i/>
          <w:iCs/>
          <w:color w:val="auto"/>
          <w:sz w:val="28"/>
          <w:szCs w:val="28"/>
        </w:rPr>
      </w:pPr>
      <w:r w:rsidRPr="00E578F1">
        <w:rPr>
          <w:i/>
          <w:iCs/>
          <w:color w:val="auto"/>
          <w:sz w:val="28"/>
          <w:szCs w:val="28"/>
        </w:rPr>
        <w:t>Предоставление МКУ «Управление капитального строительства» возможности ООО выполнять строительные работы до объявления процедуры аукциона, свидетельствуют о создании преимущественных условий для указанного хозяйствующего субъекта и заключении антиконкурентного соглашения.</w:t>
      </w:r>
    </w:p>
    <w:p w:rsidR="00E578F1" w:rsidRPr="00E578F1" w:rsidRDefault="00E578F1" w:rsidP="00E578F1">
      <w:pPr>
        <w:ind w:firstLine="709"/>
        <w:jc w:val="both"/>
        <w:rPr>
          <w:i/>
          <w:iCs/>
          <w:color w:val="auto"/>
          <w:sz w:val="28"/>
          <w:szCs w:val="28"/>
        </w:rPr>
      </w:pPr>
      <w:r w:rsidRPr="00E578F1">
        <w:rPr>
          <w:i/>
          <w:iCs/>
          <w:color w:val="auto"/>
          <w:sz w:val="28"/>
          <w:szCs w:val="28"/>
        </w:rPr>
        <w:t>Согласно правовой позиции, изложенной в Постановлении Президиума ВАС РФ от 29 ноября 2011г. № 8799/11, 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E578F1" w:rsidRPr="00E578F1" w:rsidRDefault="00E578F1" w:rsidP="00E578F1">
      <w:pPr>
        <w:ind w:firstLine="709"/>
        <w:jc w:val="both"/>
        <w:rPr>
          <w:i/>
          <w:iCs/>
          <w:color w:val="auto"/>
          <w:sz w:val="28"/>
          <w:szCs w:val="28"/>
        </w:rPr>
      </w:pPr>
      <w:r w:rsidRPr="00E578F1">
        <w:rPr>
          <w:i/>
          <w:iCs/>
          <w:color w:val="auto"/>
          <w:sz w:val="28"/>
          <w:szCs w:val="28"/>
        </w:rPr>
        <w:t xml:space="preserve">Последующее объявление аукциона (торгов) на производство уже выполненных работ вводит в заблуждение потенциальных участников аукциона (торгов) (непонятна цель их проведения - найти наиболее выгодного участника либо оформление расчета с лицом, которое выполнило эти работы) и способно привести к ограничению конкуренции на соответствующем товарном рынке. </w:t>
      </w:r>
    </w:p>
    <w:p w:rsidR="00EC3C0E" w:rsidRDefault="00E578F1" w:rsidP="00E578F1">
      <w:pPr>
        <w:pStyle w:val="af2"/>
        <w:tabs>
          <w:tab w:val="left" w:pos="565"/>
        </w:tabs>
        <w:spacing w:after="1" w:line="260" w:lineRule="atLeast"/>
        <w:ind w:left="0"/>
        <w:jc w:val="both"/>
        <w:rPr>
          <w:rFonts w:ascii="Times New Roman" w:hAnsi="Times New Roman"/>
          <w:bCs/>
          <w:i/>
          <w:color w:val="000000"/>
          <w:sz w:val="28"/>
          <w:szCs w:val="28"/>
        </w:rPr>
      </w:pPr>
      <w:r>
        <w:rPr>
          <w:rFonts w:eastAsiaTheme="minorHAnsi"/>
          <w:i/>
          <w:iCs/>
          <w:color w:val="000000"/>
          <w:spacing w:val="-1"/>
          <w:sz w:val="28"/>
          <w:szCs w:val="28"/>
        </w:rPr>
        <w:t xml:space="preserve">         </w:t>
      </w:r>
      <w:r w:rsidRPr="00E578F1">
        <w:rPr>
          <w:rFonts w:ascii="Times New Roman" w:eastAsiaTheme="minorHAnsi" w:hAnsi="Times New Roman"/>
          <w:i/>
          <w:iCs/>
          <w:color w:val="000000"/>
          <w:spacing w:val="-1"/>
          <w:sz w:val="28"/>
          <w:szCs w:val="28"/>
        </w:rPr>
        <w:t xml:space="preserve">Таким образом, </w:t>
      </w:r>
      <w:r>
        <w:rPr>
          <w:rFonts w:ascii="Times New Roman" w:eastAsiaTheme="minorHAnsi" w:hAnsi="Times New Roman"/>
          <w:i/>
          <w:iCs/>
          <w:color w:val="000000"/>
          <w:spacing w:val="-1"/>
          <w:sz w:val="28"/>
          <w:szCs w:val="28"/>
        </w:rPr>
        <w:t>действия</w:t>
      </w:r>
      <w:r w:rsidRPr="00E578F1">
        <w:rPr>
          <w:rFonts w:ascii="Times New Roman" w:hAnsi="Times New Roman"/>
          <w:bCs/>
          <w:i/>
          <w:color w:val="000000"/>
          <w:sz w:val="28"/>
          <w:szCs w:val="28"/>
        </w:rPr>
        <w:t xml:space="preserve"> МКУ </w:t>
      </w:r>
      <w:r w:rsidRPr="00E578F1">
        <w:rPr>
          <w:rFonts w:ascii="Times New Roman" w:hAnsi="Times New Roman"/>
          <w:bCs/>
          <w:i/>
          <w:color w:val="000000"/>
          <w:sz w:val="28"/>
          <w:szCs w:val="28"/>
          <w:lang w:eastAsia="ar-SA"/>
        </w:rPr>
        <w:t>«Управление капитального строительства»</w:t>
      </w:r>
      <w:r w:rsidRPr="00E578F1">
        <w:rPr>
          <w:rFonts w:ascii="Times New Roman" w:hAnsi="Times New Roman"/>
          <w:bCs/>
          <w:i/>
          <w:color w:val="000000"/>
          <w:sz w:val="28"/>
          <w:szCs w:val="28"/>
        </w:rPr>
        <w:t xml:space="preserve"> и ООО</w:t>
      </w:r>
      <w:r>
        <w:rPr>
          <w:rFonts w:ascii="Times New Roman" w:hAnsi="Times New Roman"/>
          <w:bCs/>
          <w:i/>
          <w:color w:val="000000"/>
          <w:sz w:val="28"/>
          <w:szCs w:val="28"/>
        </w:rPr>
        <w:t xml:space="preserve"> признаны</w:t>
      </w:r>
      <w:r>
        <w:rPr>
          <w:rFonts w:ascii="Times New Roman" w:eastAsiaTheme="minorHAnsi" w:hAnsi="Times New Roman"/>
          <w:i/>
          <w:iCs/>
          <w:color w:val="000000"/>
          <w:spacing w:val="-1"/>
          <w:sz w:val="28"/>
          <w:szCs w:val="28"/>
        </w:rPr>
        <w:t xml:space="preserve"> </w:t>
      </w:r>
      <w:r w:rsidRPr="00E578F1">
        <w:rPr>
          <w:rFonts w:ascii="Times New Roman" w:hAnsi="Times New Roman"/>
          <w:bCs/>
          <w:i/>
          <w:color w:val="000000"/>
          <w:sz w:val="28"/>
          <w:szCs w:val="28"/>
        </w:rPr>
        <w:t xml:space="preserve">нарушившими пункт 4 статьи 16 </w:t>
      </w:r>
      <w:r>
        <w:rPr>
          <w:rFonts w:ascii="Times New Roman" w:hAnsi="Times New Roman"/>
          <w:bCs/>
          <w:i/>
          <w:color w:val="000000"/>
          <w:sz w:val="28"/>
          <w:szCs w:val="28"/>
        </w:rPr>
        <w:t>Закона</w:t>
      </w:r>
      <w:r w:rsidRPr="00E578F1">
        <w:rPr>
          <w:rFonts w:ascii="Times New Roman" w:hAnsi="Times New Roman"/>
          <w:bCs/>
          <w:i/>
          <w:color w:val="000000"/>
          <w:sz w:val="28"/>
          <w:szCs w:val="28"/>
        </w:rPr>
        <w:t xml:space="preserve"> «О защите конкуренции», выразившиеся в заключении соглашения между МКУ </w:t>
      </w:r>
      <w:r w:rsidRPr="00E578F1">
        <w:rPr>
          <w:rFonts w:ascii="Times New Roman" w:hAnsi="Times New Roman"/>
          <w:bCs/>
          <w:i/>
          <w:color w:val="000000"/>
          <w:sz w:val="28"/>
          <w:szCs w:val="28"/>
          <w:lang w:eastAsia="ar-SA"/>
        </w:rPr>
        <w:t>«Управление капитального строительства»</w:t>
      </w:r>
      <w:r w:rsidRPr="00E578F1">
        <w:rPr>
          <w:rFonts w:ascii="Times New Roman" w:hAnsi="Times New Roman"/>
          <w:bCs/>
          <w:i/>
          <w:color w:val="000000"/>
          <w:sz w:val="28"/>
          <w:szCs w:val="28"/>
        </w:rPr>
        <w:t xml:space="preserve"> и ООО, что дало возможность выполнения ООО работ, до </w:t>
      </w:r>
      <w:r w:rsidRPr="00E578F1">
        <w:rPr>
          <w:rFonts w:ascii="Times New Roman" w:hAnsi="Times New Roman"/>
          <w:i/>
          <w:color w:val="000000"/>
          <w:sz w:val="28"/>
          <w:szCs w:val="28"/>
        </w:rPr>
        <w:t>проведения аукциона, объявленного в 2017 году и до заключения муниципального контракта</w:t>
      </w:r>
      <w:r w:rsidRPr="00E578F1">
        <w:rPr>
          <w:rFonts w:ascii="Times New Roman" w:hAnsi="Times New Roman"/>
          <w:bCs/>
          <w:i/>
          <w:color w:val="000000"/>
          <w:sz w:val="28"/>
          <w:szCs w:val="28"/>
        </w:rPr>
        <w:t>.</w:t>
      </w:r>
    </w:p>
    <w:p w:rsidR="0077449C" w:rsidRPr="00E578F1" w:rsidRDefault="0077449C" w:rsidP="00E578F1">
      <w:pPr>
        <w:pStyle w:val="af2"/>
        <w:tabs>
          <w:tab w:val="left" w:pos="565"/>
        </w:tabs>
        <w:spacing w:after="1" w:line="260" w:lineRule="atLeast"/>
        <w:ind w:left="0"/>
        <w:jc w:val="both"/>
        <w:rPr>
          <w:rFonts w:ascii="Times New Roman" w:eastAsiaTheme="minorHAnsi" w:hAnsi="Times New Roman"/>
          <w:i/>
          <w:iCs/>
          <w:color w:val="000000"/>
          <w:spacing w:val="-1"/>
          <w:sz w:val="28"/>
          <w:szCs w:val="28"/>
        </w:rPr>
      </w:pPr>
      <w:r>
        <w:rPr>
          <w:rFonts w:ascii="Times New Roman" w:hAnsi="Times New Roman"/>
          <w:bCs/>
          <w:i/>
          <w:color w:val="000000"/>
          <w:sz w:val="28"/>
          <w:szCs w:val="28"/>
        </w:rPr>
        <w:t xml:space="preserve">       </w:t>
      </w:r>
      <w:r w:rsidRPr="0077449C">
        <w:rPr>
          <w:rFonts w:ascii="Times New Roman" w:hAnsi="Times New Roman"/>
          <w:bCs/>
          <w:i/>
          <w:color w:val="000000"/>
          <w:sz w:val="28"/>
          <w:szCs w:val="28"/>
        </w:rPr>
        <w:t>В связи с выявленными нарушениями антимонопольного законодательства, материалы дела переданы уполномоченному должностному лицу Ханты-Мансийского УФАС России для возбуждения административного производства по статьи 14.</w:t>
      </w:r>
      <w:r>
        <w:rPr>
          <w:rFonts w:ascii="Times New Roman" w:hAnsi="Times New Roman"/>
          <w:bCs/>
          <w:i/>
          <w:color w:val="000000"/>
          <w:sz w:val="28"/>
          <w:szCs w:val="28"/>
        </w:rPr>
        <w:t>32</w:t>
      </w:r>
      <w:r w:rsidRPr="0077449C">
        <w:rPr>
          <w:rFonts w:ascii="Times New Roman" w:hAnsi="Times New Roman"/>
          <w:bCs/>
          <w:i/>
          <w:color w:val="000000"/>
          <w:sz w:val="28"/>
          <w:szCs w:val="28"/>
        </w:rPr>
        <w:t xml:space="preserve"> КоАП РФ.     </w:t>
      </w:r>
      <w:r>
        <w:rPr>
          <w:rFonts w:ascii="Times New Roman" w:hAnsi="Times New Roman"/>
          <w:bCs/>
          <w:i/>
          <w:color w:val="000000"/>
          <w:sz w:val="28"/>
          <w:szCs w:val="28"/>
        </w:rPr>
        <w:t xml:space="preserve"> </w:t>
      </w:r>
    </w:p>
    <w:sectPr w:rsidR="0077449C" w:rsidRPr="00E578F1">
      <w:headerReference w:type="default" r:id="rId11"/>
      <w:pgSz w:w="11906" w:h="16838"/>
      <w:pgMar w:top="1191" w:right="567"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B3" w:rsidRDefault="00B37B18">
      <w:r>
        <w:separator/>
      </w:r>
    </w:p>
  </w:endnote>
  <w:endnote w:type="continuationSeparator" w:id="0">
    <w:p w:rsidR="00AE0BB3" w:rsidRDefault="00B3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B3" w:rsidRDefault="00B37B18">
      <w:r>
        <w:separator/>
      </w:r>
    </w:p>
  </w:footnote>
  <w:footnote w:type="continuationSeparator" w:id="0">
    <w:p w:rsidR="00AE0BB3" w:rsidRDefault="00B3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0E" w:rsidRDefault="00B37B18">
    <w:pPr>
      <w:pStyle w:val="af4"/>
      <w:jc w:val="center"/>
    </w:pPr>
    <w:r>
      <w:fldChar w:fldCharType="begin"/>
    </w:r>
    <w:r>
      <w:instrText>PAGE</w:instrText>
    </w:r>
    <w:r>
      <w:fldChar w:fldCharType="separate"/>
    </w:r>
    <w:r w:rsidR="00AB5471">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0E"/>
    <w:rsid w:val="000B2ED4"/>
    <w:rsid w:val="003C0FE6"/>
    <w:rsid w:val="0053310C"/>
    <w:rsid w:val="00676F54"/>
    <w:rsid w:val="00694977"/>
    <w:rsid w:val="0077449C"/>
    <w:rsid w:val="007A3E51"/>
    <w:rsid w:val="00806826"/>
    <w:rsid w:val="00996412"/>
    <w:rsid w:val="00AB5471"/>
    <w:rsid w:val="00AE0BB3"/>
    <w:rsid w:val="00B24162"/>
    <w:rsid w:val="00B37B18"/>
    <w:rsid w:val="00D62F6C"/>
    <w:rsid w:val="00E055B4"/>
    <w:rsid w:val="00E578F1"/>
    <w:rsid w:val="00EC3C0E"/>
    <w:rsid w:val="00F747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1446-0D61-4B4F-9D95-93F6E2DF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AB4"/>
    <w:rPr>
      <w:color w:val="00000A"/>
      <w:sz w:val="24"/>
      <w:szCs w:val="24"/>
    </w:rPr>
  </w:style>
  <w:style w:type="paragraph" w:styleId="1">
    <w:name w:val="heading 1"/>
    <w:basedOn w:val="a"/>
    <w:qFormat/>
    <w:rsid w:val="00223ADD"/>
    <w:pPr>
      <w:spacing w:beforeAutospacing="1" w:after="495" w:line="690" w:lineRule="atLeast"/>
      <w:outlineLvl w:val="0"/>
    </w:pPr>
    <w:rPr>
      <w:rFonts w:ascii="Arial" w:hAnsi="Arial" w:cs="Arial"/>
      <w:sz w:val="35"/>
      <w:szCs w:val="35"/>
    </w:rPr>
  </w:style>
  <w:style w:type="paragraph" w:styleId="2">
    <w:name w:val="heading 2"/>
    <w:basedOn w:val="a"/>
    <w:qFormat/>
    <w:rsid w:val="005C39D4"/>
    <w:pPr>
      <w:keepNext/>
      <w:spacing w:before="240" w:after="60"/>
      <w:outlineLvl w:val="1"/>
    </w:pPr>
    <w:rPr>
      <w:rFonts w:ascii="Arial" w:hAnsi="Arial" w:cs="Arial"/>
      <w:b/>
      <w:bCs/>
      <w:i/>
      <w:iCs/>
      <w:sz w:val="28"/>
      <w:szCs w:val="28"/>
    </w:rPr>
  </w:style>
  <w:style w:type="paragraph" w:styleId="3">
    <w:name w:val="heading 3"/>
    <w:basedOn w:val="a"/>
    <w:qFormat/>
    <w:rsid w:val="004005EC"/>
    <w:pPr>
      <w:keepNext/>
      <w:spacing w:before="240" w:after="60"/>
      <w:jc w:val="center"/>
      <w:outlineLvl w:val="2"/>
    </w:pPr>
    <w:rPr>
      <w:b/>
      <w:bCs/>
      <w:sz w:val="28"/>
      <w:szCs w:val="28"/>
    </w:rPr>
  </w:style>
  <w:style w:type="paragraph" w:styleId="4">
    <w:name w:val="heading 4"/>
    <w:basedOn w:val="a"/>
    <w:link w:val="40"/>
    <w:unhideWhenUsed/>
    <w:qFormat/>
    <w:rsid w:val="007132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locked/>
    <w:rsid w:val="00296ABC"/>
    <w:rPr>
      <w:b/>
      <w:bCs/>
      <w:sz w:val="22"/>
      <w:szCs w:val="24"/>
      <w:lang w:val="ru-RU" w:eastAsia="ru-RU" w:bidi="ar-SA"/>
    </w:rPr>
  </w:style>
  <w:style w:type="character" w:customStyle="1" w:styleId="HTML">
    <w:name w:val="Стандартный HTML Знак"/>
    <w:link w:val="HTML"/>
    <w:qFormat/>
    <w:rsid w:val="00AD1332"/>
    <w:rPr>
      <w:rFonts w:ascii="Courier New" w:hAnsi="Courier New" w:cs="Courier New"/>
      <w:lang w:val="ru-RU" w:eastAsia="ru-RU" w:bidi="ar-SA"/>
    </w:rPr>
  </w:style>
  <w:style w:type="character" w:customStyle="1" w:styleId="a4">
    <w:name w:val="Основной текст с отступом Знак"/>
    <w:semiHidden/>
    <w:qFormat/>
    <w:locked/>
    <w:rsid w:val="00422C3A"/>
    <w:rPr>
      <w:rFonts w:ascii="Calibri" w:hAnsi="Calibri"/>
      <w:sz w:val="22"/>
      <w:szCs w:val="22"/>
      <w:lang w:val="ru-RU" w:eastAsia="en-US" w:bidi="ar-SA"/>
    </w:rPr>
  </w:style>
  <w:style w:type="character" w:customStyle="1" w:styleId="20">
    <w:name w:val="Основной текст с отступом 2 Знак"/>
    <w:link w:val="21"/>
    <w:semiHidden/>
    <w:qFormat/>
    <w:locked/>
    <w:rsid w:val="00422C3A"/>
    <w:rPr>
      <w:rFonts w:ascii="Calibri" w:hAnsi="Calibri"/>
      <w:sz w:val="22"/>
      <w:szCs w:val="22"/>
      <w:lang w:val="ru-RU" w:eastAsia="en-US" w:bidi="ar-SA"/>
    </w:rPr>
  </w:style>
  <w:style w:type="character" w:customStyle="1" w:styleId="21">
    <w:name w:val="Основной текст 2 Знак"/>
    <w:link w:val="20"/>
    <w:semiHidden/>
    <w:qFormat/>
    <w:locked/>
    <w:rsid w:val="00422C3A"/>
    <w:rPr>
      <w:rFonts w:ascii="Calibri" w:hAnsi="Calibri"/>
      <w:sz w:val="22"/>
      <w:szCs w:val="22"/>
      <w:lang w:val="ru-RU" w:eastAsia="en-US" w:bidi="ar-SA"/>
    </w:rPr>
  </w:style>
  <w:style w:type="character" w:customStyle="1" w:styleId="31">
    <w:name w:val="Основной текст с отступом 3 Знак1"/>
    <w:link w:val="30"/>
    <w:qFormat/>
    <w:rsid w:val="004005EC"/>
    <w:rPr>
      <w:b/>
      <w:bCs/>
      <w:sz w:val="28"/>
      <w:szCs w:val="28"/>
    </w:rPr>
  </w:style>
  <w:style w:type="character" w:customStyle="1" w:styleId="-">
    <w:name w:val="Интернет-ссылка"/>
    <w:basedOn w:val="a0"/>
    <w:uiPriority w:val="99"/>
    <w:rsid w:val="0087628B"/>
    <w:rPr>
      <w:color w:val="0000FF" w:themeColor="hyperlink"/>
      <w:u w:val="single"/>
    </w:rPr>
  </w:style>
  <w:style w:type="character" w:styleId="a5">
    <w:name w:val="page number"/>
    <w:basedOn w:val="a0"/>
    <w:qFormat/>
    <w:rsid w:val="00987BEA"/>
  </w:style>
  <w:style w:type="character" w:customStyle="1" w:styleId="fontstyle12">
    <w:name w:val="fontstyle12"/>
    <w:basedOn w:val="a0"/>
    <w:qFormat/>
    <w:rsid w:val="002300D9"/>
  </w:style>
  <w:style w:type="character" w:customStyle="1" w:styleId="fontstyle11">
    <w:name w:val="fontstyle11"/>
    <w:basedOn w:val="a0"/>
    <w:qFormat/>
    <w:rsid w:val="002300D9"/>
  </w:style>
  <w:style w:type="character" w:customStyle="1" w:styleId="SUBST">
    <w:name w:val="__SUBST"/>
    <w:qFormat/>
    <w:rsid w:val="00557432"/>
    <w:rPr>
      <w:b/>
      <w:bCs/>
      <w:i/>
      <w:iCs/>
      <w:sz w:val="20"/>
      <w:szCs w:val="20"/>
    </w:rPr>
  </w:style>
  <w:style w:type="character" w:customStyle="1" w:styleId="FontStyle110">
    <w:name w:val="Font Style11"/>
    <w:qFormat/>
    <w:rsid w:val="00D55A6A"/>
    <w:rPr>
      <w:rFonts w:ascii="Times New Roman" w:hAnsi="Times New Roman" w:cs="Times New Roman"/>
      <w:b/>
      <w:bCs/>
      <w:sz w:val="26"/>
      <w:szCs w:val="26"/>
    </w:rPr>
  </w:style>
  <w:style w:type="character" w:customStyle="1" w:styleId="FontStyle21">
    <w:name w:val="Font Style21"/>
    <w:qFormat/>
    <w:rsid w:val="0026225F"/>
    <w:rPr>
      <w:rFonts w:ascii="Times New Roman" w:hAnsi="Times New Roman" w:cs="Times New Roman"/>
      <w:sz w:val="24"/>
      <w:szCs w:val="24"/>
    </w:rPr>
  </w:style>
  <w:style w:type="character" w:customStyle="1" w:styleId="32">
    <w:name w:val="Основной текст с отступом 3 Знак"/>
    <w:link w:val="32"/>
    <w:qFormat/>
    <w:rsid w:val="00292543"/>
    <w:rPr>
      <w:sz w:val="16"/>
      <w:szCs w:val="16"/>
    </w:rPr>
  </w:style>
  <w:style w:type="character" w:customStyle="1" w:styleId="textexposedshow">
    <w:name w:val="text_exposed_show"/>
    <w:uiPriority w:val="99"/>
    <w:qFormat/>
    <w:rsid w:val="0072677F"/>
  </w:style>
  <w:style w:type="character" w:customStyle="1" w:styleId="apple-converted-space">
    <w:name w:val="apple-converted-space"/>
    <w:qFormat/>
    <w:rsid w:val="0072677F"/>
  </w:style>
  <w:style w:type="character" w:customStyle="1" w:styleId="a6">
    <w:name w:val="Текст сноски Знак"/>
    <w:uiPriority w:val="99"/>
    <w:qFormat/>
    <w:rsid w:val="0072677F"/>
    <w:rPr>
      <w:rFonts w:ascii="Calibri" w:eastAsia="Calibri" w:hAnsi="Calibri" w:cs="Calibri"/>
      <w:lang w:eastAsia="en-US"/>
    </w:rPr>
  </w:style>
  <w:style w:type="character" w:styleId="a7">
    <w:name w:val="footnote reference"/>
    <w:uiPriority w:val="99"/>
    <w:qFormat/>
    <w:rsid w:val="0072677F"/>
    <w:rPr>
      <w:vertAlign w:val="superscript"/>
    </w:rPr>
  </w:style>
  <w:style w:type="character" w:customStyle="1" w:styleId="a8">
    <w:name w:val="Название Знак"/>
    <w:qFormat/>
    <w:rsid w:val="00DB54D2"/>
    <w:rPr>
      <w:rFonts w:ascii="Cambria" w:eastAsia="Times New Roman" w:hAnsi="Cambria" w:cs="Times New Roman"/>
      <w:b/>
      <w:bCs/>
      <w:sz w:val="32"/>
      <w:szCs w:val="32"/>
    </w:rPr>
  </w:style>
  <w:style w:type="character" w:customStyle="1" w:styleId="10">
    <w:name w:val="Оглавление 1 Знак"/>
    <w:basedOn w:val="a0"/>
    <w:qFormat/>
    <w:rsid w:val="000674FE"/>
    <w:rPr>
      <w:sz w:val="27"/>
      <w:szCs w:val="27"/>
      <w:shd w:val="clear" w:color="auto" w:fill="FFFFFF"/>
    </w:rPr>
  </w:style>
  <w:style w:type="character" w:customStyle="1" w:styleId="33">
    <w:name w:val="Заголовок №3_"/>
    <w:basedOn w:val="a0"/>
    <w:qFormat/>
    <w:rsid w:val="000674FE"/>
    <w:rPr>
      <w:sz w:val="27"/>
      <w:szCs w:val="27"/>
      <w:shd w:val="clear" w:color="auto" w:fill="FFFFFF"/>
    </w:rPr>
  </w:style>
  <w:style w:type="character" w:customStyle="1" w:styleId="6">
    <w:name w:val="Основной текст (6)_"/>
    <w:basedOn w:val="a0"/>
    <w:link w:val="60"/>
    <w:qFormat/>
    <w:rsid w:val="000674FE"/>
    <w:rPr>
      <w:rFonts w:ascii="Courier New" w:eastAsia="Courier New" w:hAnsi="Courier New" w:cs="Courier New"/>
      <w:sz w:val="13"/>
      <w:szCs w:val="13"/>
      <w:shd w:val="clear" w:color="auto" w:fill="FFFFFF"/>
    </w:rPr>
  </w:style>
  <w:style w:type="character" w:customStyle="1" w:styleId="7">
    <w:name w:val="Основной текст (7)_"/>
    <w:basedOn w:val="a0"/>
    <w:link w:val="70"/>
    <w:qFormat/>
    <w:rsid w:val="00AD50A6"/>
    <w:rPr>
      <w:sz w:val="27"/>
      <w:szCs w:val="27"/>
      <w:shd w:val="clear" w:color="auto" w:fill="FFFFFF"/>
    </w:rPr>
  </w:style>
  <w:style w:type="character" w:customStyle="1" w:styleId="a9">
    <w:name w:val="Верхний колонтитул Знак"/>
    <w:basedOn w:val="a0"/>
    <w:uiPriority w:val="99"/>
    <w:qFormat/>
    <w:rsid w:val="00A3405C"/>
    <w:rPr>
      <w:sz w:val="24"/>
      <w:szCs w:val="24"/>
    </w:rPr>
  </w:style>
  <w:style w:type="character" w:customStyle="1" w:styleId="40">
    <w:name w:val="Заголовок 4 Знак"/>
    <w:basedOn w:val="a0"/>
    <w:link w:val="4"/>
    <w:qFormat/>
    <w:rsid w:val="007132B9"/>
    <w:rPr>
      <w:rFonts w:asciiTheme="majorHAnsi" w:eastAsiaTheme="majorEastAsia" w:hAnsiTheme="majorHAnsi" w:cstheme="majorBidi"/>
      <w:b/>
      <w:bCs/>
      <w:i/>
      <w:iCs/>
      <w:color w:val="4F81BD" w:themeColor="accent1"/>
      <w:sz w:val="24"/>
      <w:szCs w:val="24"/>
    </w:rPr>
  </w:style>
  <w:style w:type="character" w:styleId="aa">
    <w:name w:val="Strong"/>
    <w:basedOn w:val="a0"/>
    <w:uiPriority w:val="22"/>
    <w:qFormat/>
    <w:rsid w:val="00E00F3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i w:val="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2">
    <w:name w:val="ListLabel 32"/>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4">
    <w:name w:val="ListLabel 34"/>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6">
    <w:name w:val="ListLabel 36"/>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40">
    <w:name w:val="ListLabel 40"/>
    <w:qFormat/>
    <w:rPr>
      <w:rFonts w:eastAsia="Times New Roman" w:cs="Times New Roman"/>
      <w:b/>
      <w:bCs/>
      <w:i w:val="0"/>
      <w:iCs w:val="0"/>
      <w:caps w:val="0"/>
      <w:smallCaps w:val="0"/>
      <w:strike w:val="0"/>
      <w:dstrike w:val="0"/>
      <w:color w:val="000000"/>
      <w:spacing w:val="0"/>
      <w:w w:val="100"/>
      <w:sz w:val="27"/>
      <w:szCs w:val="27"/>
      <w:u w:val="none"/>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u w:val="single"/>
    </w:rPr>
  </w:style>
  <w:style w:type="character" w:customStyle="1" w:styleId="ListLabel51">
    <w:name w:val="ListLabel 51"/>
    <w:qFormat/>
    <w:rPr>
      <w:u w:val="single"/>
    </w:rPr>
  </w:style>
  <w:style w:type="character" w:customStyle="1" w:styleId="ListLabel52">
    <w:name w:val="ListLabel 52"/>
    <w:qFormat/>
    <w:rPr>
      <w:u w:val="single"/>
    </w:rPr>
  </w:style>
  <w:style w:type="character" w:customStyle="1" w:styleId="ListLabel53">
    <w:name w:val="ListLabel 53"/>
    <w:qFormat/>
    <w:rPr>
      <w:u w:val="single"/>
    </w:rPr>
  </w:style>
  <w:style w:type="character" w:customStyle="1" w:styleId="ListLabel54">
    <w:name w:val="ListLabel 54"/>
    <w:qFormat/>
    <w:rPr>
      <w:u w:val="single"/>
    </w:rPr>
  </w:style>
  <w:style w:type="character" w:customStyle="1" w:styleId="ListLabel55">
    <w:name w:val="ListLabel 55"/>
    <w:qFormat/>
    <w:rPr>
      <w:u w:val="single"/>
    </w:rPr>
  </w:style>
  <w:style w:type="character" w:customStyle="1" w:styleId="ListLabel56">
    <w:name w:val="ListLabel 56"/>
    <w:qFormat/>
    <w:rPr>
      <w:u w:val="single"/>
    </w:rPr>
  </w:style>
  <w:style w:type="character" w:customStyle="1" w:styleId="ListLabel57">
    <w:name w:val="ListLabel 57"/>
    <w:qFormat/>
    <w:rPr>
      <w:u w:val="single"/>
    </w:rPr>
  </w:style>
  <w:style w:type="character" w:customStyle="1" w:styleId="ListLabel58">
    <w:name w:val="ListLabel 58"/>
    <w:qFormat/>
    <w:rPr>
      <w:rFonts w:cs="Times New Roman"/>
      <w:color w:val="00000A"/>
      <w:sz w:val="28"/>
    </w:rPr>
  </w:style>
  <w:style w:type="character" w:customStyle="1" w:styleId="ListLabel59">
    <w:name w:val="ListLabel 59"/>
    <w:qFormat/>
    <w:rPr>
      <w:u w:val="single"/>
    </w:rPr>
  </w:style>
  <w:style w:type="character" w:customStyle="1" w:styleId="ListLabel60">
    <w:name w:val="ListLabel 60"/>
    <w:qFormat/>
    <w:rPr>
      <w:rFonts w:ascii="Times New Roman" w:hAnsi="Times New Roman"/>
      <w:b/>
      <w:sz w:val="27"/>
      <w:u w:val="none"/>
    </w:rPr>
  </w:style>
  <w:style w:type="character" w:customStyle="1" w:styleId="ListLabel61">
    <w:name w:val="ListLabel 61"/>
    <w:qFormat/>
    <w:rPr>
      <w:u w:val="single"/>
    </w:rPr>
  </w:style>
  <w:style w:type="character" w:customStyle="1" w:styleId="ListLabel62">
    <w:name w:val="ListLabel 62"/>
    <w:qFormat/>
    <w:rPr>
      <w:u w:val="single"/>
    </w:rPr>
  </w:style>
  <w:style w:type="character" w:customStyle="1" w:styleId="ListLabel63">
    <w:name w:val="ListLabel 63"/>
    <w:qFormat/>
    <w:rPr>
      <w:u w:val="single"/>
    </w:rPr>
  </w:style>
  <w:style w:type="character" w:customStyle="1" w:styleId="ListLabel64">
    <w:name w:val="ListLabel 64"/>
    <w:qFormat/>
    <w:rPr>
      <w:u w:val="single"/>
    </w:rPr>
  </w:style>
  <w:style w:type="character" w:customStyle="1" w:styleId="ListLabel65">
    <w:name w:val="ListLabel 65"/>
    <w:qFormat/>
    <w:rPr>
      <w:u w:val="single"/>
    </w:rPr>
  </w:style>
  <w:style w:type="character" w:customStyle="1" w:styleId="ListLabel66">
    <w:name w:val="ListLabel 66"/>
    <w:qFormat/>
    <w:rPr>
      <w:u w:val="single"/>
    </w:rPr>
  </w:style>
  <w:style w:type="character" w:customStyle="1" w:styleId="ListLabel67">
    <w:name w:val="ListLabel 67"/>
    <w:qFormat/>
    <w:rPr>
      <w:u w:val="single"/>
    </w:rPr>
  </w:style>
  <w:style w:type="character" w:customStyle="1" w:styleId="ListLabel68">
    <w:name w:val="ListLabel 68"/>
    <w:qFormat/>
    <w:rPr>
      <w:rFonts w:eastAsia="Times New Roman" w:cs="Times New Roman"/>
    </w:rPr>
  </w:style>
  <w:style w:type="character" w:customStyle="1" w:styleId="ListLabel69">
    <w:name w:val="ListLabel 69"/>
    <w:qFormat/>
    <w:rPr>
      <w:color w:val="000000"/>
    </w:rPr>
  </w:style>
  <w:style w:type="character" w:customStyle="1" w:styleId="ab">
    <w:name w:val="Выделение жирным"/>
    <w:qFormat/>
    <w:rPr>
      <w:b/>
      <w:bCs/>
    </w:rPr>
  </w:style>
  <w:style w:type="character" w:customStyle="1" w:styleId="ListLabel70">
    <w:name w:val="ListLabel 70"/>
    <w:qFormat/>
    <w:rPr>
      <w:u w:val="single"/>
    </w:rPr>
  </w:style>
  <w:style w:type="character" w:customStyle="1" w:styleId="ListLabel71">
    <w:name w:val="ListLabel 71"/>
    <w:qFormat/>
    <w:rPr>
      <w:u w:val="single"/>
    </w:rPr>
  </w:style>
  <w:style w:type="character" w:customStyle="1" w:styleId="ListLabel72">
    <w:name w:val="ListLabel 72"/>
    <w:qFormat/>
    <w:rPr>
      <w:u w:val="single"/>
    </w:rPr>
  </w:style>
  <w:style w:type="character" w:customStyle="1" w:styleId="ListLabel73">
    <w:name w:val="ListLabel 73"/>
    <w:qFormat/>
    <w:rPr>
      <w:u w:val="single"/>
    </w:rPr>
  </w:style>
  <w:style w:type="character" w:customStyle="1" w:styleId="ListLabel74">
    <w:name w:val="ListLabel 74"/>
    <w:qFormat/>
    <w:rPr>
      <w:u w:val="single"/>
    </w:rPr>
  </w:style>
  <w:style w:type="character" w:customStyle="1" w:styleId="ListLabel75">
    <w:name w:val="ListLabel 75"/>
    <w:qFormat/>
    <w:rPr>
      <w:u w:val="single"/>
    </w:rPr>
  </w:style>
  <w:style w:type="character" w:customStyle="1" w:styleId="ListLabel76">
    <w:name w:val="ListLabel 76"/>
    <w:qFormat/>
    <w:rPr>
      <w:u w:val="single"/>
    </w:rPr>
  </w:style>
  <w:style w:type="character" w:customStyle="1" w:styleId="ListLabel77">
    <w:name w:val="ListLabel 77"/>
    <w:qFormat/>
    <w:rPr>
      <w:u w:val="single"/>
    </w:rPr>
  </w:style>
  <w:style w:type="character" w:customStyle="1" w:styleId="ListLabel78">
    <w:name w:val="ListLabel 78"/>
    <w:qFormat/>
    <w:rPr>
      <w:u w:val="single"/>
    </w:rPr>
  </w:style>
  <w:style w:type="character" w:customStyle="1" w:styleId="ListLabel79">
    <w:name w:val="ListLabel 79"/>
    <w:qFormat/>
    <w:rPr>
      <w:rFonts w:ascii="Times New Roman" w:hAnsi="Times New Roman"/>
      <w:b/>
      <w:sz w:val="27"/>
      <w:u w:val="none"/>
    </w:rPr>
  </w:style>
  <w:style w:type="character" w:customStyle="1" w:styleId="ListLabel80">
    <w:name w:val="ListLabel 80"/>
    <w:qFormat/>
    <w:rPr>
      <w:u w:val="single"/>
    </w:rPr>
  </w:style>
  <w:style w:type="character" w:customStyle="1" w:styleId="ListLabel81">
    <w:name w:val="ListLabel 81"/>
    <w:qFormat/>
    <w:rPr>
      <w:u w:val="single"/>
    </w:rPr>
  </w:style>
  <w:style w:type="character" w:customStyle="1" w:styleId="ListLabel82">
    <w:name w:val="ListLabel 82"/>
    <w:qFormat/>
    <w:rPr>
      <w:u w:val="single"/>
    </w:rPr>
  </w:style>
  <w:style w:type="character" w:customStyle="1" w:styleId="ListLabel83">
    <w:name w:val="ListLabel 83"/>
    <w:qFormat/>
    <w:rPr>
      <w:u w:val="single"/>
    </w:rPr>
  </w:style>
  <w:style w:type="character" w:customStyle="1" w:styleId="ListLabel84">
    <w:name w:val="ListLabel 84"/>
    <w:qFormat/>
    <w:rPr>
      <w:u w:val="single"/>
    </w:rPr>
  </w:style>
  <w:style w:type="character" w:customStyle="1" w:styleId="ListLabel85">
    <w:name w:val="ListLabel 85"/>
    <w:qFormat/>
    <w:rPr>
      <w:u w:val="single"/>
    </w:rPr>
  </w:style>
  <w:style w:type="character" w:customStyle="1" w:styleId="ListLabel86">
    <w:name w:val="ListLabel 86"/>
    <w:qFormat/>
    <w:rPr>
      <w:u w:val="single"/>
    </w:rPr>
  </w:style>
  <w:style w:type="character" w:customStyle="1" w:styleId="ListLabel87">
    <w:name w:val="ListLabel 87"/>
    <w:qFormat/>
    <w:rPr>
      <w:u w:val="single"/>
    </w:rPr>
  </w:style>
  <w:style w:type="character" w:customStyle="1" w:styleId="ListLabel88">
    <w:name w:val="ListLabel 88"/>
    <w:qFormat/>
    <w:rPr>
      <w:u w:val="single"/>
    </w:rPr>
  </w:style>
  <w:style w:type="character" w:customStyle="1" w:styleId="ListLabel89">
    <w:name w:val="ListLabel 89"/>
    <w:qFormat/>
    <w:rPr>
      <w:u w:val="single"/>
    </w:rPr>
  </w:style>
  <w:style w:type="character" w:customStyle="1" w:styleId="ListLabel90">
    <w:name w:val="ListLabel 90"/>
    <w:qFormat/>
    <w:rPr>
      <w:u w:val="single"/>
    </w:rPr>
  </w:style>
  <w:style w:type="character" w:customStyle="1" w:styleId="ListLabel91">
    <w:name w:val="ListLabel 91"/>
    <w:qFormat/>
    <w:rPr>
      <w:u w:val="single"/>
    </w:rPr>
  </w:style>
  <w:style w:type="character" w:customStyle="1" w:styleId="ListLabel92">
    <w:name w:val="ListLabel 92"/>
    <w:qFormat/>
    <w:rPr>
      <w:u w:val="single"/>
    </w:rPr>
  </w:style>
  <w:style w:type="character" w:customStyle="1" w:styleId="ListLabel93">
    <w:name w:val="ListLabel 93"/>
    <w:qFormat/>
    <w:rPr>
      <w:u w:val="single"/>
    </w:rPr>
  </w:style>
  <w:style w:type="character" w:customStyle="1" w:styleId="ListLabel94">
    <w:name w:val="ListLabel 94"/>
    <w:qFormat/>
    <w:rPr>
      <w:u w:val="single"/>
    </w:rPr>
  </w:style>
  <w:style w:type="character" w:customStyle="1" w:styleId="ListLabel95">
    <w:name w:val="ListLabel 95"/>
    <w:qFormat/>
    <w:rPr>
      <w:u w:val="single"/>
    </w:rPr>
  </w:style>
  <w:style w:type="character" w:customStyle="1" w:styleId="ListLabel96">
    <w:name w:val="ListLabel 96"/>
    <w:qFormat/>
    <w:rPr>
      <w:b/>
      <w:sz w:val="27"/>
      <w:u w:val="none"/>
    </w:rPr>
  </w:style>
  <w:style w:type="character" w:customStyle="1" w:styleId="ListLabel97">
    <w:name w:val="ListLabel 97"/>
    <w:qFormat/>
    <w:rPr>
      <w:u w:val="single"/>
    </w:rPr>
  </w:style>
  <w:style w:type="character" w:customStyle="1" w:styleId="ListLabel98">
    <w:name w:val="ListLabel 98"/>
    <w:qFormat/>
    <w:rPr>
      <w:u w:val="single"/>
    </w:rPr>
  </w:style>
  <w:style w:type="character" w:customStyle="1" w:styleId="ListLabel99">
    <w:name w:val="ListLabel 99"/>
    <w:qFormat/>
    <w:rPr>
      <w:u w:val="single"/>
    </w:rPr>
  </w:style>
  <w:style w:type="character" w:customStyle="1" w:styleId="ListLabel100">
    <w:name w:val="ListLabel 100"/>
    <w:qFormat/>
    <w:rPr>
      <w:u w:val="single"/>
    </w:rPr>
  </w:style>
  <w:style w:type="character" w:customStyle="1" w:styleId="ListLabel101">
    <w:name w:val="ListLabel 101"/>
    <w:qFormat/>
    <w:rPr>
      <w:u w:val="single"/>
    </w:rPr>
  </w:style>
  <w:style w:type="character" w:customStyle="1" w:styleId="ListLabel102">
    <w:name w:val="ListLabel 102"/>
    <w:qFormat/>
    <w:rPr>
      <w:u w:val="single"/>
    </w:rPr>
  </w:style>
  <w:style w:type="character" w:customStyle="1" w:styleId="ListLabel103">
    <w:name w:val="ListLabel 103"/>
    <w:qFormat/>
    <w:rPr>
      <w:u w:val="single"/>
    </w:rPr>
  </w:style>
  <w:style w:type="character" w:customStyle="1" w:styleId="ListLabel104">
    <w:name w:val="ListLabel 104"/>
    <w:qFormat/>
    <w:rPr>
      <w:u w:val="single"/>
    </w:rPr>
  </w:style>
  <w:style w:type="character" w:customStyle="1" w:styleId="ListLabel105">
    <w:name w:val="ListLabel 105"/>
    <w:qFormat/>
    <w:rPr>
      <w:u w:val="single"/>
    </w:rPr>
  </w:style>
  <w:style w:type="character" w:customStyle="1" w:styleId="ListLabel106">
    <w:name w:val="ListLabel 106"/>
    <w:qFormat/>
    <w:rPr>
      <w:u w:val="single"/>
    </w:rPr>
  </w:style>
  <w:style w:type="character" w:customStyle="1" w:styleId="ListLabel107">
    <w:name w:val="ListLabel 107"/>
    <w:qFormat/>
    <w:rPr>
      <w:u w:val="single"/>
    </w:rPr>
  </w:style>
  <w:style w:type="character" w:customStyle="1" w:styleId="ListLabel108">
    <w:name w:val="ListLabel 108"/>
    <w:qFormat/>
    <w:rPr>
      <w:u w:val="single"/>
    </w:rPr>
  </w:style>
  <w:style w:type="character" w:customStyle="1" w:styleId="ListLabel109">
    <w:name w:val="ListLabel 109"/>
    <w:qFormat/>
    <w:rPr>
      <w:u w:val="single"/>
    </w:rPr>
  </w:style>
  <w:style w:type="character" w:customStyle="1" w:styleId="ListLabel110">
    <w:name w:val="ListLabel 110"/>
    <w:qFormat/>
    <w:rPr>
      <w:u w:val="single"/>
    </w:rPr>
  </w:style>
  <w:style w:type="character" w:customStyle="1" w:styleId="ListLabel111">
    <w:name w:val="ListLabel 111"/>
    <w:qFormat/>
    <w:rPr>
      <w:u w:val="single"/>
    </w:rPr>
  </w:style>
  <w:style w:type="character" w:customStyle="1" w:styleId="iceouttxt">
    <w:name w:val="iceouttxt"/>
    <w:basedOn w:val="a0"/>
    <w:qFormat/>
  </w:style>
  <w:style w:type="character" w:customStyle="1" w:styleId="ac">
    <w:name w:val="Маркеры списка"/>
    <w:qFormat/>
    <w:rPr>
      <w:rFonts w:ascii="OpenSymbol" w:eastAsia="OpenSymbol" w:hAnsi="OpenSymbol" w:cs="OpenSymbol"/>
    </w:rPr>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rsid w:val="00296ABC"/>
    <w:pPr>
      <w:jc w:val="center"/>
    </w:pPr>
    <w:rPr>
      <w:b/>
      <w:bCs/>
      <w:sz w:val="22"/>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styleId="af1">
    <w:name w:val="index heading"/>
    <w:basedOn w:val="a"/>
    <w:qFormat/>
    <w:pPr>
      <w:suppressLineNumbers/>
    </w:pPr>
    <w:rPr>
      <w:rFonts w:cs="Mangal"/>
    </w:rPr>
  </w:style>
  <w:style w:type="paragraph" w:styleId="af2">
    <w:name w:val="List Paragraph"/>
    <w:basedOn w:val="a"/>
    <w:uiPriority w:val="34"/>
    <w:qFormat/>
    <w:rsid w:val="00AD1332"/>
    <w:pPr>
      <w:spacing w:after="200" w:line="276" w:lineRule="auto"/>
      <w:ind w:left="720"/>
      <w:contextualSpacing/>
    </w:pPr>
    <w:rPr>
      <w:rFonts w:ascii="Calibri" w:hAnsi="Calibri"/>
      <w:sz w:val="22"/>
      <w:szCs w:val="22"/>
    </w:rPr>
  </w:style>
  <w:style w:type="paragraph" w:styleId="HTML0">
    <w:name w:val="HTML Preformatted"/>
    <w:basedOn w:val="a"/>
    <w:unhideWhenUsed/>
    <w:qFormat/>
    <w:rsid w:val="00AD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422C3A"/>
    <w:pPr>
      <w:spacing w:after="200" w:line="276" w:lineRule="auto"/>
      <w:ind w:left="720"/>
    </w:pPr>
    <w:rPr>
      <w:rFonts w:ascii="Calibri" w:eastAsia="Calibri" w:hAnsi="Calibri"/>
      <w:sz w:val="22"/>
      <w:szCs w:val="22"/>
    </w:rPr>
  </w:style>
  <w:style w:type="paragraph" w:customStyle="1" w:styleId="ConsPlusNormal">
    <w:name w:val="ConsPlusNormal"/>
    <w:qFormat/>
    <w:rsid w:val="00422C3A"/>
    <w:pPr>
      <w:widowControl w:val="0"/>
      <w:ind w:firstLine="720"/>
    </w:pPr>
    <w:rPr>
      <w:rFonts w:ascii="Arial" w:eastAsia="Calibri" w:hAnsi="Arial" w:cs="Arial"/>
      <w:color w:val="00000A"/>
      <w:sz w:val="24"/>
    </w:rPr>
  </w:style>
  <w:style w:type="paragraph" w:styleId="af3">
    <w:name w:val="Body Text Indent"/>
    <w:basedOn w:val="a"/>
    <w:semiHidden/>
    <w:rsid w:val="00422C3A"/>
    <w:pPr>
      <w:spacing w:after="120" w:line="276" w:lineRule="auto"/>
      <w:ind w:left="283"/>
    </w:pPr>
    <w:rPr>
      <w:rFonts w:ascii="Calibri" w:hAnsi="Calibri"/>
      <w:sz w:val="22"/>
      <w:szCs w:val="22"/>
      <w:lang w:eastAsia="en-US"/>
    </w:rPr>
  </w:style>
  <w:style w:type="paragraph" w:styleId="22">
    <w:name w:val="Body Text Indent 2"/>
    <w:basedOn w:val="a"/>
    <w:semiHidden/>
    <w:qFormat/>
    <w:rsid w:val="00422C3A"/>
    <w:pPr>
      <w:spacing w:after="120" w:line="480" w:lineRule="auto"/>
      <w:ind w:left="283"/>
    </w:pPr>
    <w:rPr>
      <w:rFonts w:ascii="Calibri" w:hAnsi="Calibri"/>
      <w:sz w:val="22"/>
      <w:szCs w:val="22"/>
      <w:lang w:eastAsia="en-US"/>
    </w:rPr>
  </w:style>
  <w:style w:type="paragraph" w:styleId="23">
    <w:name w:val="Body Text 2"/>
    <w:basedOn w:val="a"/>
    <w:semiHidden/>
    <w:qFormat/>
    <w:rsid w:val="00422C3A"/>
    <w:pPr>
      <w:spacing w:after="120" w:line="480" w:lineRule="auto"/>
    </w:pPr>
    <w:rPr>
      <w:rFonts w:ascii="Calibri" w:hAnsi="Calibri"/>
      <w:sz w:val="22"/>
      <w:szCs w:val="22"/>
      <w:lang w:eastAsia="en-US"/>
    </w:rPr>
  </w:style>
  <w:style w:type="paragraph" w:customStyle="1" w:styleId="24">
    <w:name w:val="Оглавление 2 Знак"/>
    <w:qFormat/>
    <w:rsid w:val="00422C3A"/>
    <w:rPr>
      <w:rFonts w:eastAsia="Calibri"/>
      <w:color w:val="00000A"/>
      <w:sz w:val="24"/>
    </w:rPr>
  </w:style>
  <w:style w:type="paragraph" w:customStyle="1" w:styleId="CharChar3CharCharCharCharCharCharCharChar">
    <w:name w:val="Char Char3 Char Char Char Char Знак Знак Char Char Знак Знак Char Char"/>
    <w:basedOn w:val="a"/>
    <w:qFormat/>
    <w:rsid w:val="00223ADD"/>
    <w:pPr>
      <w:spacing w:beforeAutospacing="1" w:afterAutospacing="1"/>
      <w:jc w:val="both"/>
    </w:pPr>
    <w:rPr>
      <w:rFonts w:ascii="Tahoma" w:hAnsi="Tahoma"/>
      <w:sz w:val="20"/>
      <w:szCs w:val="20"/>
      <w:lang w:val="en-US" w:eastAsia="en-US"/>
    </w:rPr>
  </w:style>
  <w:style w:type="paragraph" w:styleId="12">
    <w:name w:val="toc 1"/>
    <w:basedOn w:val="a"/>
    <w:uiPriority w:val="39"/>
    <w:qFormat/>
    <w:rsid w:val="000D53FE"/>
    <w:pPr>
      <w:suppressAutoHyphens/>
    </w:pPr>
    <w:rPr>
      <w:lang w:eastAsia="ar-SA"/>
    </w:rPr>
  </w:style>
  <w:style w:type="paragraph" w:styleId="25">
    <w:name w:val="toc 2"/>
    <w:aliases w:val="Оглавление 2 Знак1,Оглавление 2 Знак1 Знак"/>
    <w:basedOn w:val="a"/>
    <w:link w:val="25"/>
    <w:uiPriority w:val="39"/>
    <w:qFormat/>
    <w:rsid w:val="000D53FE"/>
    <w:pPr>
      <w:suppressAutoHyphens/>
      <w:ind w:left="240"/>
    </w:pPr>
    <w:rPr>
      <w:lang w:eastAsia="ar-SA"/>
    </w:rPr>
  </w:style>
  <w:style w:type="paragraph" w:styleId="af4">
    <w:name w:val="header"/>
    <w:basedOn w:val="a"/>
    <w:uiPriority w:val="99"/>
    <w:rsid w:val="00C275D5"/>
    <w:pPr>
      <w:tabs>
        <w:tab w:val="center" w:pos="4677"/>
        <w:tab w:val="right" w:pos="9355"/>
      </w:tabs>
    </w:pPr>
  </w:style>
  <w:style w:type="paragraph" w:styleId="af5">
    <w:name w:val="footer"/>
    <w:basedOn w:val="a"/>
    <w:rsid w:val="00C275D5"/>
    <w:pPr>
      <w:tabs>
        <w:tab w:val="center" w:pos="4677"/>
        <w:tab w:val="right" w:pos="9355"/>
      </w:tabs>
    </w:pPr>
  </w:style>
  <w:style w:type="paragraph" w:styleId="af6">
    <w:name w:val="Normal (Web)"/>
    <w:basedOn w:val="a"/>
    <w:uiPriority w:val="99"/>
    <w:qFormat/>
    <w:rsid w:val="003569B4"/>
    <w:pPr>
      <w:spacing w:before="100" w:after="100"/>
    </w:pPr>
    <w:rPr>
      <w:rFonts w:ascii="Arial" w:hAnsi="Arial" w:cs="Arial"/>
      <w:color w:val="000000"/>
      <w:sz w:val="18"/>
      <w:szCs w:val="18"/>
    </w:rPr>
  </w:style>
  <w:style w:type="paragraph" w:customStyle="1" w:styleId="ConsPlusNonformat">
    <w:name w:val="ConsPlusNonformat"/>
    <w:qFormat/>
    <w:rsid w:val="008C3CAA"/>
    <w:rPr>
      <w:rFonts w:ascii="Courier New" w:hAnsi="Courier New" w:cs="Courier New"/>
      <w:color w:val="00000A"/>
      <w:sz w:val="24"/>
    </w:rPr>
  </w:style>
  <w:style w:type="paragraph" w:customStyle="1" w:styleId="style2">
    <w:name w:val="style2"/>
    <w:basedOn w:val="a"/>
    <w:qFormat/>
    <w:rsid w:val="002300D9"/>
    <w:pPr>
      <w:spacing w:beforeAutospacing="1" w:afterAutospacing="1"/>
    </w:pPr>
    <w:rPr>
      <w:color w:val="000000"/>
    </w:rPr>
  </w:style>
  <w:style w:type="paragraph" w:customStyle="1" w:styleId="style1">
    <w:name w:val="style1"/>
    <w:basedOn w:val="a"/>
    <w:qFormat/>
    <w:rsid w:val="002300D9"/>
    <w:pPr>
      <w:spacing w:beforeAutospacing="1" w:afterAutospacing="1"/>
    </w:pPr>
    <w:rPr>
      <w:color w:val="000000"/>
    </w:rPr>
  </w:style>
  <w:style w:type="paragraph" w:customStyle="1" w:styleId="msonormalcxspmiddle">
    <w:name w:val="msonormalcxspmiddle"/>
    <w:basedOn w:val="a"/>
    <w:qFormat/>
    <w:rsid w:val="002300D9"/>
    <w:pPr>
      <w:spacing w:beforeAutospacing="1" w:afterAutospacing="1"/>
    </w:pPr>
    <w:rPr>
      <w:color w:val="000000"/>
    </w:rPr>
  </w:style>
  <w:style w:type="paragraph" w:styleId="af7">
    <w:name w:val="Balloon Text"/>
    <w:basedOn w:val="a"/>
    <w:semiHidden/>
    <w:qFormat/>
    <w:rsid w:val="00485E7C"/>
    <w:rPr>
      <w:rFonts w:ascii="Tahoma" w:hAnsi="Tahoma" w:cs="Tahoma"/>
      <w:sz w:val="16"/>
      <w:szCs w:val="16"/>
    </w:rPr>
  </w:style>
  <w:style w:type="paragraph" w:styleId="af8">
    <w:name w:val="No Spacing"/>
    <w:qFormat/>
    <w:pPr>
      <w:suppressAutoHyphens/>
    </w:pPr>
    <w:rPr>
      <w:color w:val="00000A"/>
      <w:sz w:val="24"/>
      <w:szCs w:val="24"/>
      <w:lang w:eastAsia="zh-CN"/>
    </w:rPr>
  </w:style>
  <w:style w:type="paragraph" w:customStyle="1" w:styleId="af9">
    <w:name w:val="Знак"/>
    <w:basedOn w:val="a"/>
    <w:qFormat/>
    <w:rsid w:val="00B35B93"/>
    <w:pPr>
      <w:spacing w:beforeAutospacing="1" w:afterAutospacing="1"/>
    </w:pPr>
    <w:rPr>
      <w:rFonts w:ascii="Tahoma" w:hAnsi="Tahoma"/>
      <w:sz w:val="20"/>
      <w:szCs w:val="20"/>
      <w:lang w:val="en-US" w:eastAsia="en-US"/>
    </w:rPr>
  </w:style>
  <w:style w:type="paragraph" w:customStyle="1" w:styleId="ConsNonformat">
    <w:name w:val="ConsNonformat"/>
    <w:qFormat/>
    <w:rsid w:val="00502F0B"/>
    <w:pPr>
      <w:widowControl w:val="0"/>
      <w:ind w:right="19772"/>
    </w:pPr>
    <w:rPr>
      <w:rFonts w:ascii="Courier New" w:hAnsi="Courier New" w:cs="Courier New"/>
      <w:color w:val="00000A"/>
      <w:sz w:val="24"/>
    </w:rPr>
  </w:style>
  <w:style w:type="paragraph" w:customStyle="1" w:styleId="afa">
    <w:name w:val="Знак Знак Знак Знак Знак Знак Знак Знак Знак Знак Знак Знак Знак Знак Знак Знак Знак Знак Знак Знак Знак"/>
    <w:basedOn w:val="a"/>
    <w:qFormat/>
    <w:rsid w:val="004F2F04"/>
    <w:pPr>
      <w:spacing w:beforeAutospacing="1" w:afterAutospacing="1"/>
    </w:pPr>
    <w:rPr>
      <w:rFonts w:ascii="Tahoma" w:hAnsi="Tahoma"/>
      <w:sz w:val="20"/>
      <w:szCs w:val="20"/>
      <w:lang w:val="en-US" w:eastAsia="en-US"/>
    </w:rPr>
  </w:style>
  <w:style w:type="paragraph" w:styleId="30">
    <w:name w:val="Body Text Indent 3"/>
    <w:basedOn w:val="a"/>
    <w:link w:val="31"/>
    <w:qFormat/>
    <w:rsid w:val="00292543"/>
    <w:pPr>
      <w:spacing w:after="120"/>
      <w:ind w:left="283"/>
    </w:pPr>
    <w:rPr>
      <w:sz w:val="16"/>
      <w:szCs w:val="16"/>
    </w:rPr>
  </w:style>
  <w:style w:type="paragraph" w:customStyle="1" w:styleId="Style3">
    <w:name w:val="Style3"/>
    <w:basedOn w:val="a"/>
    <w:uiPriority w:val="99"/>
    <w:qFormat/>
    <w:rsid w:val="00DE714E"/>
    <w:pPr>
      <w:widowControl w:val="0"/>
      <w:spacing w:line="290" w:lineRule="exact"/>
      <w:ind w:firstLine="662"/>
      <w:jc w:val="both"/>
    </w:pPr>
  </w:style>
  <w:style w:type="paragraph" w:styleId="afb">
    <w:name w:val="footnote text"/>
    <w:basedOn w:val="a"/>
    <w:uiPriority w:val="99"/>
    <w:qFormat/>
    <w:rsid w:val="0072677F"/>
    <w:pPr>
      <w:spacing w:after="200" w:line="276" w:lineRule="auto"/>
    </w:pPr>
    <w:rPr>
      <w:rFonts w:ascii="Calibri" w:eastAsia="Calibri" w:hAnsi="Calibri"/>
      <w:sz w:val="20"/>
      <w:szCs w:val="20"/>
      <w:lang w:eastAsia="en-US"/>
    </w:rPr>
  </w:style>
  <w:style w:type="paragraph" w:styleId="afc">
    <w:name w:val="Title"/>
    <w:basedOn w:val="a"/>
    <w:qFormat/>
    <w:rsid w:val="00DB54D2"/>
    <w:pPr>
      <w:spacing w:before="240" w:after="60"/>
      <w:jc w:val="center"/>
      <w:outlineLvl w:val="0"/>
    </w:pPr>
    <w:rPr>
      <w:rFonts w:ascii="Cambria" w:hAnsi="Cambria"/>
      <w:b/>
      <w:bCs/>
      <w:sz w:val="32"/>
      <w:szCs w:val="32"/>
    </w:rPr>
  </w:style>
  <w:style w:type="paragraph" w:styleId="afd">
    <w:name w:val="TOC Heading"/>
    <w:basedOn w:val="1"/>
    <w:uiPriority w:val="39"/>
    <w:semiHidden/>
    <w:unhideWhenUsed/>
    <w:qFormat/>
    <w:rsid w:val="006D1AA7"/>
    <w:pPr>
      <w:keepNext/>
      <w:keepLines/>
      <w:spacing w:before="480" w:beforeAutospacing="0" w:after="0" w:line="276" w:lineRule="auto"/>
    </w:pPr>
    <w:rPr>
      <w:rFonts w:ascii="Cambria" w:hAnsi="Cambria" w:cs="Times New Roman"/>
      <w:b/>
      <w:bCs/>
      <w:color w:val="365F91"/>
      <w:sz w:val="28"/>
      <w:szCs w:val="28"/>
    </w:rPr>
  </w:style>
  <w:style w:type="paragraph" w:styleId="34">
    <w:name w:val="toc 3"/>
    <w:basedOn w:val="a"/>
    <w:autoRedefine/>
    <w:uiPriority w:val="39"/>
    <w:unhideWhenUsed/>
    <w:qFormat/>
    <w:rsid w:val="005F3FCF"/>
    <w:pPr>
      <w:tabs>
        <w:tab w:val="right" w:leader="dot" w:pos="9497"/>
      </w:tabs>
      <w:spacing w:after="100" w:line="276" w:lineRule="auto"/>
      <w:ind w:left="284"/>
    </w:pPr>
    <w:rPr>
      <w:sz w:val="28"/>
      <w:szCs w:val="28"/>
    </w:rPr>
  </w:style>
  <w:style w:type="paragraph" w:styleId="41">
    <w:name w:val="List Bullet 4"/>
    <w:basedOn w:val="a"/>
    <w:qFormat/>
    <w:rsid w:val="00FD2C74"/>
    <w:pPr>
      <w:ind w:left="849" w:hanging="283"/>
    </w:pPr>
    <w:rPr>
      <w:sz w:val="28"/>
      <w:szCs w:val="20"/>
    </w:rPr>
  </w:style>
  <w:style w:type="paragraph" w:customStyle="1" w:styleId="13">
    <w:name w:val="Основной текст1"/>
    <w:basedOn w:val="a"/>
    <w:qFormat/>
    <w:rsid w:val="000674FE"/>
    <w:pPr>
      <w:shd w:val="clear" w:color="auto" w:fill="FFFFFF"/>
      <w:spacing w:before="1020" w:line="317" w:lineRule="exact"/>
      <w:ind w:hanging="3440"/>
    </w:pPr>
    <w:rPr>
      <w:sz w:val="27"/>
      <w:szCs w:val="27"/>
    </w:rPr>
  </w:style>
  <w:style w:type="paragraph" w:customStyle="1" w:styleId="35">
    <w:name w:val="Заголовок №3"/>
    <w:basedOn w:val="a"/>
    <w:link w:val="35"/>
    <w:qFormat/>
    <w:rsid w:val="000674FE"/>
    <w:pPr>
      <w:shd w:val="clear" w:color="auto" w:fill="FFFFFF"/>
      <w:spacing w:before="240" w:line="317" w:lineRule="exact"/>
      <w:ind w:firstLine="700"/>
      <w:jc w:val="both"/>
      <w:outlineLvl w:val="2"/>
    </w:pPr>
    <w:rPr>
      <w:sz w:val="27"/>
      <w:szCs w:val="27"/>
    </w:rPr>
  </w:style>
  <w:style w:type="paragraph" w:customStyle="1" w:styleId="60">
    <w:name w:val="Основной текст (6)"/>
    <w:basedOn w:val="a"/>
    <w:link w:val="6"/>
    <w:qFormat/>
    <w:rsid w:val="000674FE"/>
    <w:pPr>
      <w:shd w:val="clear" w:color="auto" w:fill="FFFFFF"/>
    </w:pPr>
    <w:rPr>
      <w:rFonts w:ascii="Courier New" w:eastAsia="Courier New" w:hAnsi="Courier New" w:cs="Courier New"/>
      <w:sz w:val="13"/>
      <w:szCs w:val="13"/>
    </w:rPr>
  </w:style>
  <w:style w:type="paragraph" w:customStyle="1" w:styleId="70">
    <w:name w:val="Основной текст (7)"/>
    <w:basedOn w:val="a"/>
    <w:link w:val="7"/>
    <w:qFormat/>
    <w:rsid w:val="00AD50A6"/>
    <w:pPr>
      <w:shd w:val="clear" w:color="auto" w:fill="FFFFFF"/>
      <w:spacing w:before="240" w:line="322" w:lineRule="exact"/>
      <w:ind w:firstLine="700"/>
      <w:jc w:val="both"/>
    </w:pPr>
    <w:rPr>
      <w:sz w:val="27"/>
      <w:szCs w:val="27"/>
    </w:rPr>
  </w:style>
  <w:style w:type="paragraph" w:customStyle="1" w:styleId="210">
    <w:name w:val="Основной текст с отступом 21"/>
    <w:basedOn w:val="a"/>
    <w:qFormat/>
    <w:pPr>
      <w:suppressAutoHyphens/>
      <w:ind w:firstLine="851"/>
      <w:jc w:val="both"/>
    </w:pPr>
    <w:rPr>
      <w:szCs w:val="20"/>
    </w:rPr>
  </w:style>
  <w:style w:type="paragraph" w:customStyle="1" w:styleId="310">
    <w:name w:val="Основной текст с отступом 31"/>
    <w:basedOn w:val="a"/>
    <w:qFormat/>
    <w:pPr>
      <w:ind w:firstLine="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16710F299455EAFCEF63BD47CBC004FFA2C247E433EF460880C6F6293E1C620625C52CA77A5473A781FFC245EA599D58D4DF24E93A5A4125g9V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E6409FD1391FC227298424A270DFF1E48A9F43AA6CFB7F1794EB3F79220FA2F4C85B9400455D2F5C0E2D029C17EB8780469AC92CB4478E9XC52G" TargetMode="External"/><Relationship Id="rId4" Type="http://schemas.openxmlformats.org/officeDocument/2006/relationships/webSettings" Target="webSettings.xml"/><Relationship Id="rId9" Type="http://schemas.openxmlformats.org/officeDocument/2006/relationships/hyperlink" Target="consultantplus://offline/ref=4725396E457EE9DA51F64AA5C0FDFF717CF6A55C23E7DE9121AC37443E0929F2EB359FBCE108D8271BF421574FCFAB2174645F394BI0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DBAB-CE2C-46E2-86D0-10E73904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12</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vt:lpstr>
    </vt:vector>
  </TitlesOfParts>
  <Company>Reanimator Extreme Edition</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dc:subject/>
  <dc:creator>Пронина Е.Ю.</dc:creator>
  <dc:description/>
  <cp:lastModifiedBy>Тимиргалиев В.А.</cp:lastModifiedBy>
  <cp:revision>59</cp:revision>
  <dcterms:created xsi:type="dcterms:W3CDTF">2017-11-23T17:29:00Z</dcterms:created>
  <dcterms:modified xsi:type="dcterms:W3CDTF">2019-03-05T09:37:00Z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